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304" w:lineRule="auto"/>
        <w:rPr>
          <w:rFonts w:ascii="Arial"/>
          <w:sz w:val="21"/>
        </w:rPr>
      </w:pPr>
      <w:r/>
    </w:p>
    <w:p>
      <w:pPr>
        <w:spacing w:line="304" w:lineRule="auto"/>
        <w:rPr>
          <w:rFonts w:ascii="Arial"/>
          <w:sz w:val="21"/>
        </w:rPr>
      </w:pPr>
      <w:r/>
    </w:p>
    <w:p>
      <w:pPr>
        <w:spacing w:line="304" w:lineRule="auto"/>
        <w:rPr>
          <w:rFonts w:ascii="Arial"/>
          <w:sz w:val="21"/>
        </w:rPr>
      </w:pPr>
      <w:r/>
    </w:p>
    <w:p>
      <w:pPr>
        <w:ind w:left="142"/>
        <w:spacing w:before="101" w:line="230" w:lineRule="auto"/>
        <w:rPr>
          <w:rFonts w:ascii="Times New Roman" w:hAnsi="Times New Roman" w:eastAsia="Times New Roman" w:cs="Times New Roman"/>
          <w:sz w:val="31"/>
          <w:szCs w:val="31"/>
        </w:rPr>
      </w:pPr>
      <w:r>
        <w:rPr>
          <w:rFonts w:ascii="SimHei" w:hAnsi="SimHei" w:eastAsia="SimHei" w:cs="SimHei"/>
          <w:sz w:val="31"/>
          <w:szCs w:val="31"/>
          <w:spacing w:val="-4"/>
        </w:rPr>
        <w:t>附件</w:t>
      </w:r>
      <w:r>
        <w:rPr>
          <w:rFonts w:ascii="SimHei" w:hAnsi="SimHei" w:eastAsia="SimHei" w:cs="SimHei"/>
          <w:sz w:val="31"/>
          <w:szCs w:val="31"/>
          <w:spacing w:val="-36"/>
        </w:rPr>
        <w:t xml:space="preserve"> </w:t>
      </w:r>
      <w:r>
        <w:rPr>
          <w:rFonts w:ascii="Times New Roman" w:hAnsi="Times New Roman" w:eastAsia="Times New Roman" w:cs="Times New Roman"/>
          <w:sz w:val="31"/>
          <w:szCs w:val="31"/>
          <w:spacing w:val="-4"/>
        </w:rPr>
        <w:t>1</w:t>
      </w:r>
    </w:p>
    <w:p>
      <w:pPr>
        <w:ind w:left="2915"/>
        <w:spacing w:before="61" w:line="589" w:lineRule="exact"/>
        <w:rPr>
          <w:rFonts w:ascii="SimSun" w:hAnsi="SimSun" w:eastAsia="SimSun" w:cs="SimSun"/>
          <w:sz w:val="43"/>
          <w:szCs w:val="43"/>
        </w:rPr>
      </w:pPr>
      <w:r>
        <w:rPr>
          <w:rFonts w:ascii="SimSun" w:hAnsi="SimSun" w:eastAsia="SimSun" w:cs="SimSun"/>
          <w:sz w:val="43"/>
          <w:szCs w:val="43"/>
          <w:b/>
          <w:bCs/>
          <w:spacing w:val="6"/>
          <w:position w:val="2"/>
        </w:rPr>
        <w:t>温州理工学院清廉处室建设评价指标（试行）</w:t>
      </w:r>
    </w:p>
    <w:p>
      <w:pPr>
        <w:spacing w:line="28" w:lineRule="exact"/>
        <w:rPr/>
      </w:pPr>
      <w:r/>
    </w:p>
    <w:tbl>
      <w:tblPr>
        <w:tblStyle w:val="TableNormal"/>
        <w:tblW w:w="1462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68"/>
        <w:gridCol w:w="8484"/>
        <w:gridCol w:w="3308"/>
        <w:gridCol w:w="1369"/>
      </w:tblGrid>
      <w:tr>
        <w:trPr>
          <w:trHeight w:val="634" w:hRule="atLeast"/>
        </w:trPr>
        <w:tc>
          <w:tcPr>
            <w:tcW w:w="1468" w:type="dxa"/>
            <w:vAlign w:val="top"/>
          </w:tcPr>
          <w:p>
            <w:pPr>
              <w:ind w:left="187"/>
              <w:spacing w:before="195" w:line="222" w:lineRule="auto"/>
              <w:rPr>
                <w:rFonts w:ascii="SimHei" w:hAnsi="SimHei" w:eastAsia="SimHei" w:cs="SimHei"/>
                <w:sz w:val="28"/>
                <w:szCs w:val="28"/>
              </w:rPr>
            </w:pPr>
            <w:r>
              <w:rPr>
                <w:rFonts w:ascii="SimHei" w:hAnsi="SimHei" w:eastAsia="SimHei" w:cs="SimHei"/>
                <w:sz w:val="28"/>
                <w:szCs w:val="28"/>
                <w:spacing w:val="-4"/>
              </w:rPr>
              <w:t>一级指标</w:t>
            </w:r>
          </w:p>
        </w:tc>
        <w:tc>
          <w:tcPr>
            <w:tcW w:w="8484" w:type="dxa"/>
            <w:vAlign w:val="top"/>
          </w:tcPr>
          <w:p>
            <w:pPr>
              <w:ind w:left="3694"/>
              <w:spacing w:before="195" w:line="222" w:lineRule="auto"/>
              <w:rPr>
                <w:rFonts w:ascii="SimHei" w:hAnsi="SimHei" w:eastAsia="SimHei" w:cs="SimHei"/>
                <w:sz w:val="28"/>
                <w:szCs w:val="28"/>
              </w:rPr>
            </w:pPr>
            <w:r>
              <w:rPr>
                <w:rFonts w:ascii="SimHei" w:hAnsi="SimHei" w:eastAsia="SimHei" w:cs="SimHei"/>
                <w:sz w:val="28"/>
                <w:szCs w:val="28"/>
                <w:spacing w:val="-4"/>
              </w:rPr>
              <w:t>二级指标</w:t>
            </w:r>
          </w:p>
        </w:tc>
        <w:tc>
          <w:tcPr>
            <w:tcW w:w="3308" w:type="dxa"/>
            <w:vAlign w:val="top"/>
          </w:tcPr>
          <w:p>
            <w:pPr>
              <w:ind w:left="1104"/>
              <w:spacing w:before="196" w:line="222" w:lineRule="auto"/>
              <w:rPr>
                <w:rFonts w:ascii="SimHei" w:hAnsi="SimHei" w:eastAsia="SimHei" w:cs="SimHei"/>
                <w:sz w:val="28"/>
                <w:szCs w:val="28"/>
              </w:rPr>
            </w:pPr>
            <w:r>
              <w:rPr>
                <w:rFonts w:ascii="SimHei" w:hAnsi="SimHei" w:eastAsia="SimHei" w:cs="SimHei"/>
                <w:sz w:val="28"/>
                <w:szCs w:val="28"/>
                <w:spacing w:val="-3"/>
              </w:rPr>
              <w:t>工作要求</w:t>
            </w:r>
          </w:p>
        </w:tc>
        <w:tc>
          <w:tcPr>
            <w:tcW w:w="1369" w:type="dxa"/>
            <w:vAlign w:val="top"/>
          </w:tcPr>
          <w:p>
            <w:pPr>
              <w:ind w:left="420"/>
              <w:spacing w:before="196" w:line="223" w:lineRule="auto"/>
              <w:rPr>
                <w:rFonts w:ascii="SimHei" w:hAnsi="SimHei" w:eastAsia="SimHei" w:cs="SimHei"/>
                <w:sz w:val="28"/>
                <w:szCs w:val="28"/>
              </w:rPr>
            </w:pPr>
            <w:r>
              <w:rPr>
                <w:rFonts w:ascii="SimHei" w:hAnsi="SimHei" w:eastAsia="SimHei" w:cs="SimHei"/>
                <w:sz w:val="28"/>
                <w:szCs w:val="28"/>
                <w:spacing w:val="-8"/>
              </w:rPr>
              <w:t>分值</w:t>
            </w:r>
          </w:p>
        </w:tc>
      </w:tr>
      <w:tr>
        <w:trPr>
          <w:trHeight w:val="1217" w:hRule="atLeast"/>
        </w:trPr>
        <w:tc>
          <w:tcPr>
            <w:tcW w:w="1468" w:type="dxa"/>
            <w:vAlign w:val="top"/>
            <w:vMerge w:val="restart"/>
            <w:tcBorders>
              <w:bottom w:val="nil"/>
            </w:tcBorders>
          </w:tcPr>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621" w:right="179" w:hanging="421"/>
              <w:spacing w:before="72" w:line="321" w:lineRule="auto"/>
              <w:rPr/>
            </w:pPr>
            <w:r>
              <w:rPr>
                <w:spacing w:val="-4"/>
              </w:rPr>
              <w:t>突出政治统</w:t>
            </w:r>
            <w:r>
              <w:rPr>
                <w:spacing w:val="1"/>
              </w:rPr>
              <w:t xml:space="preserve"> </w:t>
            </w:r>
            <w:r>
              <w:rPr/>
              <w:t>领</w:t>
            </w:r>
          </w:p>
        </w:tc>
        <w:tc>
          <w:tcPr>
            <w:tcW w:w="8484" w:type="dxa"/>
            <w:vAlign w:val="top"/>
          </w:tcPr>
          <w:p>
            <w:pPr>
              <w:pStyle w:val="TableText"/>
              <w:ind w:left="114" w:right="102" w:firstLine="11"/>
              <w:spacing w:before="141" w:line="298" w:lineRule="auto"/>
              <w:jc w:val="both"/>
              <w:rPr/>
            </w:pPr>
            <w:r>
              <w:rPr/>
              <w:t>1.</w:t>
            </w:r>
            <w:r>
              <w:rPr/>
              <w:t xml:space="preserve"> </w:t>
            </w:r>
            <w:r>
              <w:rPr/>
              <w:t>深入学习贯彻习近平总书记关于高等教育的重要论述和重要指示批示精神，全面贯</w:t>
            </w:r>
            <w:r>
              <w:rPr/>
              <w:t xml:space="preserve"> </w:t>
            </w:r>
            <w:r>
              <w:rPr>
                <w:spacing w:val="-3"/>
              </w:rPr>
              <w:t>彻落实中央、省委重大决策部署，认真贯彻落实学校“十四五”发展规划、校院两级管</w:t>
            </w:r>
            <w:r>
              <w:rPr>
                <w:spacing w:val="14"/>
              </w:rPr>
              <w:t xml:space="preserve"> </w:t>
            </w:r>
            <w:r>
              <w:rPr>
                <w:spacing w:val="-1"/>
              </w:rPr>
              <w:t>理体制改革工作等重要工作部署。</w:t>
            </w:r>
          </w:p>
        </w:tc>
        <w:tc>
          <w:tcPr>
            <w:tcW w:w="3308" w:type="dxa"/>
            <w:vAlign w:val="top"/>
            <w:vMerge w:val="restart"/>
            <w:tcBorders>
              <w:bottom w:val="nil"/>
            </w:tcBorders>
          </w:tcPr>
          <w:p>
            <w:pPr>
              <w:spacing w:line="313" w:lineRule="auto"/>
              <w:rPr>
                <w:rFonts w:ascii="Arial"/>
                <w:sz w:val="21"/>
              </w:rPr>
            </w:pPr>
            <w:r/>
          </w:p>
          <w:p>
            <w:pPr>
              <w:spacing w:line="314" w:lineRule="auto"/>
              <w:rPr>
                <w:rFonts w:ascii="Arial"/>
                <w:sz w:val="21"/>
              </w:rPr>
            </w:pPr>
            <w:r/>
          </w:p>
          <w:p>
            <w:pPr>
              <w:pStyle w:val="TableText"/>
              <w:ind w:left="125" w:right="103" w:hanging="4"/>
              <w:spacing w:before="72" w:line="320" w:lineRule="auto"/>
              <w:rPr/>
            </w:pPr>
            <w:r>
              <w:rPr>
                <w:spacing w:val="-1"/>
              </w:rPr>
              <w:t>制定具体实施方案，列出工作落</w:t>
            </w:r>
            <w:r>
              <w:rPr>
                <w:spacing w:val="11"/>
              </w:rPr>
              <w:t xml:space="preserve"> </w:t>
            </w:r>
            <w:r>
              <w:rPr>
                <w:spacing w:val="-5"/>
              </w:rPr>
              <w:t>实清单。</w:t>
            </w:r>
          </w:p>
        </w:tc>
        <w:tc>
          <w:tcPr>
            <w:tcW w:w="1369" w:type="dxa"/>
            <w:vAlign w:val="top"/>
          </w:tcPr>
          <w:p>
            <w:pPr>
              <w:spacing w:line="247" w:lineRule="auto"/>
              <w:rPr>
                <w:rFonts w:ascii="Arial"/>
                <w:sz w:val="21"/>
              </w:rPr>
            </w:pPr>
            <w:r/>
          </w:p>
          <w:p>
            <w:pPr>
              <w:spacing w:line="247" w:lineRule="auto"/>
              <w:rPr>
                <w:rFonts w:ascii="Arial"/>
                <w:sz w:val="21"/>
              </w:rPr>
            </w:pPr>
            <w:r/>
          </w:p>
          <w:p>
            <w:pPr>
              <w:ind w:left="632"/>
              <w:spacing w:before="69"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r>
      <w:tr>
        <w:trPr>
          <w:trHeight w:val="722" w:hRule="atLeast"/>
        </w:trPr>
        <w:tc>
          <w:tcPr>
            <w:tcW w:w="1468" w:type="dxa"/>
            <w:vAlign w:val="top"/>
            <w:vMerge w:val="continue"/>
            <w:tcBorders>
              <w:top w:val="nil"/>
              <w:bottom w:val="nil"/>
            </w:tcBorders>
          </w:tcPr>
          <w:p>
            <w:pPr>
              <w:rPr>
                <w:rFonts w:ascii="Arial"/>
                <w:sz w:val="21"/>
              </w:rPr>
            </w:pPr>
            <w:r/>
          </w:p>
        </w:tc>
        <w:tc>
          <w:tcPr>
            <w:tcW w:w="8484" w:type="dxa"/>
            <w:vAlign w:val="top"/>
          </w:tcPr>
          <w:p>
            <w:pPr>
              <w:pStyle w:val="TableText"/>
              <w:ind w:left="120"/>
              <w:spacing w:before="293" w:line="214" w:lineRule="auto"/>
              <w:rPr/>
            </w:pPr>
            <w:r>
              <w:rPr>
                <w:spacing w:val="-1"/>
              </w:rPr>
              <w:t>2.</w:t>
            </w:r>
            <w:r>
              <w:rPr>
                <w:spacing w:val="-1"/>
              </w:rPr>
              <w:t xml:space="preserve"> </w:t>
            </w:r>
            <w:r>
              <w:rPr>
                <w:spacing w:val="-1"/>
              </w:rPr>
              <w:t>学习贯彻《关于加强高校党的政治建设的若干措施》文件精神。</w:t>
            </w:r>
          </w:p>
        </w:tc>
        <w:tc>
          <w:tcPr>
            <w:tcW w:w="3308" w:type="dxa"/>
            <w:vAlign w:val="top"/>
            <w:vMerge w:val="continue"/>
            <w:tcBorders>
              <w:top w:val="nil"/>
            </w:tcBorders>
          </w:tcPr>
          <w:p>
            <w:pPr>
              <w:rPr>
                <w:rFonts w:ascii="Arial"/>
                <w:sz w:val="21"/>
              </w:rPr>
            </w:pPr>
            <w:r/>
          </w:p>
        </w:tc>
        <w:tc>
          <w:tcPr>
            <w:tcW w:w="1369" w:type="dxa"/>
            <w:vAlign w:val="top"/>
          </w:tcPr>
          <w:p>
            <w:pPr>
              <w:spacing w:line="245" w:lineRule="auto"/>
              <w:rPr>
                <w:rFonts w:ascii="Arial"/>
                <w:sz w:val="21"/>
              </w:rPr>
            </w:pPr>
            <w:r/>
          </w:p>
          <w:p>
            <w:pPr>
              <w:ind w:left="624"/>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r>
      <w:tr>
        <w:trPr>
          <w:trHeight w:val="1204" w:hRule="atLeast"/>
        </w:trPr>
        <w:tc>
          <w:tcPr>
            <w:tcW w:w="1468" w:type="dxa"/>
            <w:vAlign w:val="top"/>
            <w:vMerge w:val="continue"/>
            <w:tcBorders>
              <w:top w:val="nil"/>
              <w:bottom w:val="nil"/>
            </w:tcBorders>
          </w:tcPr>
          <w:p>
            <w:pPr>
              <w:rPr>
                <w:rFonts w:ascii="Arial"/>
                <w:sz w:val="21"/>
              </w:rPr>
            </w:pPr>
            <w:r/>
          </w:p>
        </w:tc>
        <w:tc>
          <w:tcPr>
            <w:tcW w:w="8484" w:type="dxa"/>
            <w:vAlign w:val="top"/>
          </w:tcPr>
          <w:p>
            <w:pPr>
              <w:pStyle w:val="TableText"/>
              <w:ind w:left="112" w:right="102" w:firstLine="16"/>
              <w:spacing w:before="132" w:line="297" w:lineRule="auto"/>
              <w:jc w:val="both"/>
              <w:rPr/>
            </w:pPr>
            <w:r>
              <w:rPr/>
              <w:t>3.</w:t>
            </w:r>
            <w:r>
              <w:rPr/>
              <w:t xml:space="preserve"> </w:t>
            </w:r>
            <w:r>
              <w:rPr/>
              <w:t>深入实施党的创新理论走心工程，坚持把学习习近平新时代中国特色社会</w:t>
            </w:r>
            <w:r>
              <w:rPr>
                <w:spacing w:val="-1"/>
              </w:rPr>
              <w:t>主义思想</w:t>
            </w:r>
            <w:r>
              <w:rPr/>
              <w:t xml:space="preserve"> </w:t>
            </w:r>
            <w:r>
              <w:rPr>
                <w:spacing w:val="-3"/>
              </w:rPr>
              <w:t>作为党支部会议“第一议题”。健全落实主题教育长效机制，认真落实学校党委关于开</w:t>
            </w:r>
            <w:r>
              <w:rPr>
                <w:spacing w:val="16"/>
              </w:rPr>
              <w:t xml:space="preserve"> </w:t>
            </w:r>
            <w:r>
              <w:rPr>
                <w:spacing w:val="-1"/>
              </w:rPr>
              <w:t>展主题教育、党纪学习教育的实施方案。</w:t>
            </w:r>
          </w:p>
        </w:tc>
        <w:tc>
          <w:tcPr>
            <w:tcW w:w="3308" w:type="dxa"/>
            <w:vAlign w:val="top"/>
          </w:tcPr>
          <w:p>
            <w:pPr>
              <w:pStyle w:val="TableText"/>
              <w:ind w:left="117" w:right="103" w:firstLine="9"/>
              <w:spacing w:before="135" w:line="296" w:lineRule="auto"/>
              <w:jc w:val="both"/>
              <w:rPr/>
            </w:pPr>
            <w:r>
              <w:rPr>
                <w:spacing w:val="3"/>
              </w:rPr>
              <w:t>落实教职工政治理论学习</w:t>
            </w:r>
            <w:r>
              <w:rPr>
                <w:spacing w:val="-27"/>
              </w:rPr>
              <w:t xml:space="preserve"> </w:t>
            </w:r>
            <w:r>
              <w:rPr>
                <w:spacing w:val="3"/>
              </w:rPr>
              <w:t>40</w:t>
            </w:r>
            <w:r>
              <w:rPr>
                <w:spacing w:val="-23"/>
              </w:rPr>
              <w:t xml:space="preserve"> </w:t>
            </w:r>
            <w:r>
              <w:rPr>
                <w:spacing w:val="3"/>
              </w:rPr>
              <w:t>学</w:t>
            </w:r>
            <w:r>
              <w:rPr/>
              <w:t xml:space="preserve"> </w:t>
            </w:r>
            <w:r>
              <w:rPr/>
              <w:t>时制度，组织教师定期开展创新</w:t>
            </w:r>
            <w:r>
              <w:rPr>
                <w:spacing w:val="1"/>
              </w:rPr>
              <w:t xml:space="preserve"> </w:t>
            </w:r>
            <w:r>
              <w:rPr>
                <w:spacing w:val="-2"/>
              </w:rPr>
              <w:t>理论学习。</w:t>
            </w:r>
          </w:p>
        </w:tc>
        <w:tc>
          <w:tcPr>
            <w:tcW w:w="1369" w:type="dxa"/>
            <w:vAlign w:val="top"/>
          </w:tcPr>
          <w:p>
            <w:pPr>
              <w:spacing w:line="244" w:lineRule="auto"/>
              <w:rPr>
                <w:rFonts w:ascii="Arial"/>
                <w:sz w:val="21"/>
              </w:rPr>
            </w:pPr>
            <w:r/>
          </w:p>
          <w:p>
            <w:pPr>
              <w:spacing w:line="245" w:lineRule="auto"/>
              <w:rPr>
                <w:rFonts w:ascii="Arial"/>
                <w:sz w:val="21"/>
              </w:rPr>
            </w:pPr>
            <w:r/>
          </w:p>
          <w:p>
            <w:pPr>
              <w:ind w:left="632"/>
              <w:spacing w:before="69"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r>
      <w:tr>
        <w:trPr>
          <w:trHeight w:val="946" w:hRule="atLeast"/>
        </w:trPr>
        <w:tc>
          <w:tcPr>
            <w:tcW w:w="1468" w:type="dxa"/>
            <w:vAlign w:val="top"/>
            <w:vMerge w:val="continue"/>
            <w:tcBorders>
              <w:top w:val="nil"/>
            </w:tcBorders>
          </w:tcPr>
          <w:p>
            <w:pPr>
              <w:rPr>
                <w:rFonts w:ascii="Arial"/>
                <w:sz w:val="21"/>
              </w:rPr>
            </w:pPr>
            <w:r/>
          </w:p>
        </w:tc>
        <w:tc>
          <w:tcPr>
            <w:tcW w:w="8484" w:type="dxa"/>
            <w:vAlign w:val="top"/>
          </w:tcPr>
          <w:p>
            <w:pPr>
              <w:pStyle w:val="TableText"/>
              <w:ind w:left="111" w:right="102" w:firstLine="8"/>
              <w:spacing w:before="206" w:line="306" w:lineRule="auto"/>
              <w:rPr/>
            </w:pPr>
            <w:r>
              <w:rPr/>
              <w:t>4.</w:t>
            </w:r>
            <w:r>
              <w:rPr/>
              <w:t xml:space="preserve"> </w:t>
            </w:r>
            <w:r>
              <w:rPr/>
              <w:t>健全责任落实工作机制，形成传达学习、部署安排、分工落实、督查问责、成效考</w:t>
            </w:r>
            <w:r>
              <w:rPr>
                <w:spacing w:val="5"/>
              </w:rPr>
              <w:t xml:space="preserve"> </w:t>
            </w:r>
            <w:r>
              <w:rPr>
                <w:spacing w:val="-1"/>
              </w:rPr>
              <w:t>核、整改落实的工作闭环。</w:t>
            </w:r>
          </w:p>
        </w:tc>
        <w:tc>
          <w:tcPr>
            <w:tcW w:w="3308" w:type="dxa"/>
            <w:vAlign w:val="top"/>
          </w:tcPr>
          <w:p>
            <w:pPr>
              <w:pStyle w:val="TableText"/>
              <w:ind w:left="113" w:right="103" w:hanging="2"/>
              <w:spacing w:before="206" w:line="306" w:lineRule="auto"/>
              <w:rPr/>
            </w:pPr>
            <w:r>
              <w:rPr/>
              <w:t>根据处室重点工作，适时组织督</w:t>
            </w:r>
            <w:r>
              <w:rPr>
                <w:spacing w:val="6"/>
              </w:rPr>
              <w:t xml:space="preserve"> </w:t>
            </w:r>
            <w:r>
              <w:rPr>
                <w:spacing w:val="-4"/>
              </w:rPr>
              <w:t>查。</w:t>
            </w:r>
          </w:p>
        </w:tc>
        <w:tc>
          <w:tcPr>
            <w:tcW w:w="1369" w:type="dxa"/>
            <w:vAlign w:val="top"/>
          </w:tcPr>
          <w:p>
            <w:pPr>
              <w:spacing w:line="360" w:lineRule="auto"/>
              <w:rPr>
                <w:rFonts w:ascii="Arial"/>
                <w:sz w:val="21"/>
              </w:rPr>
            </w:pPr>
            <w:r/>
          </w:p>
          <w:p>
            <w:pPr>
              <w:ind w:left="624"/>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r>
      <w:tr>
        <w:trPr>
          <w:trHeight w:val="1276" w:hRule="atLeast"/>
        </w:trPr>
        <w:tc>
          <w:tcPr>
            <w:tcW w:w="1468" w:type="dxa"/>
            <w:vAlign w:val="top"/>
          </w:tcPr>
          <w:p>
            <w:pPr>
              <w:spacing w:line="295" w:lineRule="auto"/>
              <w:rPr>
                <w:rFonts w:ascii="Arial"/>
                <w:sz w:val="21"/>
              </w:rPr>
            </w:pPr>
            <w:r/>
          </w:p>
          <w:p>
            <w:pPr>
              <w:pStyle w:val="TableText"/>
              <w:ind w:left="621" w:right="179" w:hanging="421"/>
              <w:spacing w:before="72" w:line="321" w:lineRule="auto"/>
              <w:rPr/>
            </w:pPr>
            <w:r>
              <w:rPr>
                <w:spacing w:val="-4"/>
              </w:rPr>
              <w:t>突出党建引</w:t>
            </w:r>
            <w:r>
              <w:rPr>
                <w:spacing w:val="1"/>
              </w:rPr>
              <w:t xml:space="preserve"> </w:t>
            </w:r>
            <w:r>
              <w:rPr/>
              <w:t>领</w:t>
            </w:r>
          </w:p>
        </w:tc>
        <w:tc>
          <w:tcPr>
            <w:tcW w:w="8484" w:type="dxa"/>
            <w:vAlign w:val="top"/>
          </w:tcPr>
          <w:p>
            <w:pPr>
              <w:pStyle w:val="TableText"/>
              <w:ind w:left="121" w:right="33" w:firstLine="4"/>
              <w:spacing w:before="172" w:line="306" w:lineRule="auto"/>
              <w:jc w:val="both"/>
              <w:rPr/>
            </w:pPr>
            <w:r>
              <w:rPr>
                <w:spacing w:val="-6"/>
              </w:rPr>
              <w:t>1.</w:t>
            </w:r>
            <w:r>
              <w:rPr>
                <w:spacing w:val="-6"/>
              </w:rPr>
              <w:t xml:space="preserve"> </w:t>
            </w:r>
            <w:r>
              <w:rPr>
                <w:spacing w:val="-6"/>
              </w:rPr>
              <w:t>认真学习贯彻《中国共产党普通高等学校基层组织工作条例》《关于新形势下党内政</w:t>
            </w:r>
            <w:r>
              <w:rPr>
                <w:spacing w:val="17"/>
              </w:rPr>
              <w:t xml:space="preserve"> </w:t>
            </w:r>
            <w:r>
              <w:rPr>
                <w:spacing w:val="-12"/>
              </w:rPr>
              <w:t>治生活的若干准则》等党内法规，加强支部标准化、规范化建设，严格落实“三会一课”、</w:t>
            </w:r>
            <w:r>
              <w:rPr>
                <w:spacing w:val="3"/>
              </w:rPr>
              <w:t xml:space="preserve"> </w:t>
            </w:r>
            <w:r>
              <w:rPr>
                <w:spacing w:val="-2"/>
              </w:rPr>
              <w:t>主题党日活动等组织生活制度。</w:t>
            </w:r>
          </w:p>
        </w:tc>
        <w:tc>
          <w:tcPr>
            <w:tcW w:w="3308" w:type="dxa"/>
            <w:vAlign w:val="top"/>
          </w:tcPr>
          <w:p>
            <w:pPr>
              <w:spacing w:line="303" w:lineRule="auto"/>
              <w:rPr>
                <w:rFonts w:ascii="Arial"/>
                <w:sz w:val="21"/>
              </w:rPr>
            </w:pPr>
            <w:r/>
          </w:p>
          <w:p>
            <w:pPr>
              <w:pStyle w:val="TableText"/>
              <w:ind w:left="111" w:right="103" w:firstLine="8"/>
              <w:spacing w:before="71" w:line="320" w:lineRule="auto"/>
              <w:rPr/>
            </w:pPr>
            <w:r>
              <w:rPr>
                <w:spacing w:val="-1"/>
              </w:rPr>
              <w:t>纳入支部年度工作计划中，落实</w:t>
            </w:r>
            <w:r>
              <w:rPr>
                <w:spacing w:val="12"/>
              </w:rPr>
              <w:t xml:space="preserve"> </w:t>
            </w:r>
            <w:r>
              <w:rPr>
                <w:spacing w:val="-1"/>
              </w:rPr>
              <w:t>相关工作要求。</w:t>
            </w:r>
          </w:p>
        </w:tc>
        <w:tc>
          <w:tcPr>
            <w:tcW w:w="1369" w:type="dxa"/>
            <w:vAlign w:val="top"/>
          </w:tcPr>
          <w:p>
            <w:pPr>
              <w:spacing w:line="260" w:lineRule="auto"/>
              <w:rPr>
                <w:rFonts w:ascii="Arial"/>
                <w:sz w:val="21"/>
              </w:rPr>
            </w:pPr>
            <w:r/>
          </w:p>
          <w:p>
            <w:pPr>
              <w:spacing w:line="261" w:lineRule="auto"/>
              <w:rPr>
                <w:rFonts w:ascii="Arial"/>
                <w:sz w:val="21"/>
              </w:rPr>
            </w:pPr>
            <w:r/>
          </w:p>
          <w:p>
            <w:pPr>
              <w:ind w:left="624"/>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r>
    </w:tbl>
    <w:p>
      <w:pPr>
        <w:rPr>
          <w:rFonts w:ascii="Arial"/>
          <w:sz w:val="21"/>
        </w:rPr>
      </w:pPr>
      <w:r/>
    </w:p>
    <w:p>
      <w:pPr>
        <w:sectPr>
          <w:pgSz w:w="16839" w:h="11906"/>
          <w:pgMar w:top="1012" w:right="842" w:bottom="0" w:left="1361" w:header="0" w:footer="0" w:gutter="0"/>
        </w:sectPr>
        <w:rPr>
          <w:rFonts w:ascii="Arial" w:hAnsi="Arial" w:eastAsia="Arial" w:cs="Arial"/>
          <w:sz w:val="21"/>
          <w:szCs w:val="21"/>
        </w:rPr>
      </w:pPr>
    </w:p>
    <w:p>
      <w:pPr>
        <w:spacing w:before="2"/>
        <w:rPr/>
      </w:pPr>
      <w:r/>
    </w:p>
    <w:p>
      <w:pPr>
        <w:spacing w:before="2"/>
        <w:rPr/>
      </w:pPr>
      <w:r/>
    </w:p>
    <w:p>
      <w:pPr>
        <w:spacing w:before="1"/>
        <w:rPr/>
      </w:pPr>
      <w:r/>
    </w:p>
    <w:p>
      <w:pPr>
        <w:spacing w:before="1"/>
        <w:rPr/>
      </w:pPr>
      <w:r/>
    </w:p>
    <w:tbl>
      <w:tblPr>
        <w:tblStyle w:val="TableNormal"/>
        <w:tblW w:w="1462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68"/>
        <w:gridCol w:w="8484"/>
        <w:gridCol w:w="3308"/>
        <w:gridCol w:w="1369"/>
      </w:tblGrid>
      <w:tr>
        <w:trPr>
          <w:trHeight w:val="995" w:hRule="atLeast"/>
        </w:trPr>
        <w:tc>
          <w:tcPr>
            <w:tcW w:w="1468" w:type="dxa"/>
            <w:vAlign w:val="top"/>
          </w:tcPr>
          <w:p>
            <w:pPr>
              <w:rPr>
                <w:rFonts w:ascii="Arial"/>
                <w:sz w:val="21"/>
              </w:rPr>
            </w:pPr>
            <w:r/>
          </w:p>
        </w:tc>
        <w:tc>
          <w:tcPr>
            <w:tcW w:w="8484" w:type="dxa"/>
            <w:vAlign w:val="top"/>
          </w:tcPr>
          <w:p>
            <w:pPr>
              <w:pStyle w:val="TableText"/>
              <w:ind w:left="112" w:right="105" w:firstLine="8"/>
              <w:spacing w:before="227" w:line="318" w:lineRule="auto"/>
              <w:rPr/>
            </w:pPr>
            <w:r>
              <w:rPr/>
              <w:t>2.</w:t>
            </w:r>
            <w:r>
              <w:rPr/>
              <w:t xml:space="preserve"> </w:t>
            </w:r>
            <w:r>
              <w:rPr/>
              <w:t>积极参与学校党组织“对标争先”建设行动，开展所在支部党建示范创建和质量创</w:t>
            </w:r>
            <w:r>
              <w:rPr>
                <w:spacing w:val="2"/>
              </w:rPr>
              <w:t xml:space="preserve"> </w:t>
            </w:r>
            <w:r>
              <w:rPr>
                <w:spacing w:val="-7"/>
              </w:rPr>
              <w:t>优工作、“一支部一特色”党建品牌创建。</w:t>
            </w:r>
          </w:p>
        </w:tc>
        <w:tc>
          <w:tcPr>
            <w:tcW w:w="3308" w:type="dxa"/>
            <w:vAlign w:val="top"/>
          </w:tcPr>
          <w:p>
            <w:pPr>
              <w:pStyle w:val="TableText"/>
              <w:ind w:left="111" w:right="103" w:firstLine="8"/>
              <w:spacing w:before="229" w:line="317" w:lineRule="auto"/>
              <w:rPr/>
            </w:pPr>
            <w:r>
              <w:rPr>
                <w:spacing w:val="-1"/>
              </w:rPr>
              <w:t>纳入支部年度工作计划中，落实</w:t>
            </w:r>
            <w:r>
              <w:rPr>
                <w:spacing w:val="12"/>
              </w:rPr>
              <w:t xml:space="preserve"> </w:t>
            </w:r>
            <w:r>
              <w:rPr>
                <w:spacing w:val="-1"/>
              </w:rPr>
              <w:t>相关工作要求。</w:t>
            </w:r>
          </w:p>
        </w:tc>
        <w:tc>
          <w:tcPr>
            <w:tcW w:w="1369" w:type="dxa"/>
            <w:vAlign w:val="top"/>
          </w:tcPr>
          <w:p>
            <w:pPr>
              <w:spacing w:line="382" w:lineRule="auto"/>
              <w:rPr>
                <w:rFonts w:ascii="Arial"/>
                <w:sz w:val="21"/>
              </w:rPr>
            </w:pPr>
            <w:r/>
          </w:p>
          <w:p>
            <w:pPr>
              <w:ind w:left="624"/>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r>
      <w:tr>
        <w:trPr>
          <w:trHeight w:val="805" w:hRule="atLeast"/>
        </w:trPr>
        <w:tc>
          <w:tcPr>
            <w:tcW w:w="1468" w:type="dxa"/>
            <w:vAlign w:val="top"/>
            <w:vMerge w:val="restart"/>
            <w:tcBorders>
              <w:bottom w:val="nil"/>
            </w:tcBorders>
          </w:tcPr>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307" w:right="289" w:firstLine="3"/>
              <w:spacing w:before="72" w:line="322" w:lineRule="auto"/>
              <w:rPr/>
            </w:pPr>
            <w:r>
              <w:rPr>
                <w:spacing w:val="-5"/>
              </w:rPr>
              <w:t>突出权力</w:t>
            </w:r>
            <w:r>
              <w:rPr/>
              <w:t xml:space="preserve"> </w:t>
            </w:r>
            <w:r>
              <w:rPr>
                <w:spacing w:val="-4"/>
              </w:rPr>
              <w:t>规范运行</w:t>
            </w:r>
          </w:p>
        </w:tc>
        <w:tc>
          <w:tcPr>
            <w:tcW w:w="8484" w:type="dxa"/>
            <w:vAlign w:val="top"/>
          </w:tcPr>
          <w:p>
            <w:pPr>
              <w:spacing w:line="259" w:lineRule="auto"/>
              <w:rPr>
                <w:rFonts w:ascii="Arial"/>
                <w:sz w:val="21"/>
              </w:rPr>
            </w:pPr>
            <w:r/>
          </w:p>
          <w:p>
            <w:pPr>
              <w:pStyle w:val="TableText"/>
              <w:ind w:left="125"/>
              <w:spacing w:before="71" w:line="214" w:lineRule="auto"/>
              <w:rPr/>
            </w:pPr>
            <w:r>
              <w:rPr>
                <w:spacing w:val="-1"/>
              </w:rPr>
              <w:t>1.</w:t>
            </w:r>
            <w:r>
              <w:rPr>
                <w:spacing w:val="-1"/>
              </w:rPr>
              <w:t xml:space="preserve"> </w:t>
            </w:r>
            <w:r>
              <w:rPr>
                <w:spacing w:val="-1"/>
              </w:rPr>
              <w:t>抓好职能监督，建立完善履职督查工作机制。</w:t>
            </w:r>
          </w:p>
        </w:tc>
        <w:tc>
          <w:tcPr>
            <w:tcW w:w="3308" w:type="dxa"/>
            <w:vAlign w:val="top"/>
          </w:tcPr>
          <w:p>
            <w:pPr>
              <w:pStyle w:val="TableText"/>
              <w:ind w:left="114" w:right="103" w:firstLine="10"/>
              <w:spacing w:before="132" w:line="278" w:lineRule="auto"/>
              <w:rPr/>
            </w:pPr>
            <w:r>
              <w:rPr>
                <w:spacing w:val="-1"/>
              </w:rPr>
              <w:t>列出职能监督清单，定期开展自</w:t>
            </w:r>
            <w:r>
              <w:rPr>
                <w:spacing w:val="7"/>
              </w:rPr>
              <w:t xml:space="preserve"> </w:t>
            </w:r>
            <w:r>
              <w:rPr>
                <w:spacing w:val="-3"/>
              </w:rPr>
              <w:t>查自纠。</w:t>
            </w:r>
          </w:p>
        </w:tc>
        <w:tc>
          <w:tcPr>
            <w:tcW w:w="1369" w:type="dxa"/>
            <w:vAlign w:val="top"/>
          </w:tcPr>
          <w:p>
            <w:pPr>
              <w:spacing w:line="285" w:lineRule="auto"/>
              <w:rPr>
                <w:rFonts w:ascii="Arial"/>
                <w:sz w:val="21"/>
              </w:rPr>
            </w:pPr>
            <w:r/>
          </w:p>
          <w:p>
            <w:pPr>
              <w:ind w:left="624"/>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r>
      <w:tr>
        <w:trPr>
          <w:trHeight w:val="805" w:hRule="atLeast"/>
        </w:trPr>
        <w:tc>
          <w:tcPr>
            <w:tcW w:w="1468" w:type="dxa"/>
            <w:vAlign w:val="top"/>
            <w:vMerge w:val="continue"/>
            <w:tcBorders>
              <w:top w:val="nil"/>
              <w:bottom w:val="nil"/>
            </w:tcBorders>
          </w:tcPr>
          <w:p>
            <w:pPr>
              <w:rPr>
                <w:rFonts w:ascii="Arial"/>
                <w:sz w:val="21"/>
              </w:rPr>
            </w:pPr>
            <w:r/>
          </w:p>
        </w:tc>
        <w:tc>
          <w:tcPr>
            <w:tcW w:w="8484" w:type="dxa"/>
            <w:vAlign w:val="top"/>
          </w:tcPr>
          <w:p>
            <w:pPr>
              <w:spacing w:line="260" w:lineRule="auto"/>
              <w:rPr>
                <w:rFonts w:ascii="Arial"/>
                <w:sz w:val="21"/>
              </w:rPr>
            </w:pPr>
            <w:r/>
          </w:p>
          <w:p>
            <w:pPr>
              <w:pStyle w:val="TableText"/>
              <w:ind w:left="120"/>
              <w:spacing w:before="71" w:line="214" w:lineRule="auto"/>
              <w:rPr/>
            </w:pPr>
            <w:r>
              <w:rPr>
                <w:spacing w:val="-1"/>
              </w:rPr>
              <w:t>2.</w:t>
            </w:r>
            <w:r>
              <w:rPr>
                <w:spacing w:val="-1"/>
              </w:rPr>
              <w:t xml:space="preserve"> </w:t>
            </w:r>
            <w:r>
              <w:rPr>
                <w:spacing w:val="-1"/>
              </w:rPr>
              <w:t>抓好重大决策，健全完善处室事务会议事决策制度。</w:t>
            </w:r>
          </w:p>
        </w:tc>
        <w:tc>
          <w:tcPr>
            <w:tcW w:w="3308" w:type="dxa"/>
            <w:vAlign w:val="top"/>
          </w:tcPr>
          <w:p>
            <w:pPr>
              <w:pStyle w:val="TableText"/>
              <w:ind w:left="128" w:right="103" w:hanging="18"/>
              <w:spacing w:before="134" w:line="277" w:lineRule="auto"/>
              <w:rPr/>
            </w:pPr>
            <w:r>
              <w:rPr/>
              <w:t>严格落实意见征求、合法合规性</w:t>
            </w:r>
            <w:r>
              <w:rPr>
                <w:spacing w:val="8"/>
              </w:rPr>
              <w:t xml:space="preserve"> </w:t>
            </w:r>
            <w:r>
              <w:rPr>
                <w:spacing w:val="-2"/>
              </w:rPr>
              <w:t>审查、风险评估工作要求。</w:t>
            </w:r>
          </w:p>
        </w:tc>
        <w:tc>
          <w:tcPr>
            <w:tcW w:w="1369" w:type="dxa"/>
            <w:vAlign w:val="top"/>
          </w:tcPr>
          <w:p>
            <w:pPr>
              <w:spacing w:line="290" w:lineRule="auto"/>
              <w:rPr>
                <w:rFonts w:ascii="Arial"/>
                <w:sz w:val="21"/>
              </w:rPr>
            </w:pPr>
            <w:r/>
          </w:p>
          <w:p>
            <w:pPr>
              <w:ind w:left="632"/>
              <w:spacing w:before="69"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r>
      <w:tr>
        <w:trPr>
          <w:trHeight w:val="1113" w:hRule="atLeast"/>
        </w:trPr>
        <w:tc>
          <w:tcPr>
            <w:tcW w:w="1468" w:type="dxa"/>
            <w:vAlign w:val="top"/>
            <w:vMerge w:val="continue"/>
            <w:tcBorders>
              <w:top w:val="nil"/>
              <w:bottom w:val="nil"/>
            </w:tcBorders>
          </w:tcPr>
          <w:p>
            <w:pPr>
              <w:rPr>
                <w:rFonts w:ascii="Arial"/>
                <w:sz w:val="21"/>
              </w:rPr>
            </w:pPr>
            <w:r/>
          </w:p>
        </w:tc>
        <w:tc>
          <w:tcPr>
            <w:tcW w:w="8484" w:type="dxa"/>
            <w:vAlign w:val="top"/>
          </w:tcPr>
          <w:p>
            <w:pPr>
              <w:pStyle w:val="TableText"/>
              <w:ind w:left="124" w:right="102" w:firstLine="5"/>
              <w:spacing w:before="286" w:line="320" w:lineRule="auto"/>
              <w:rPr/>
            </w:pPr>
            <w:r>
              <w:rPr/>
              <w:t>3.</w:t>
            </w:r>
            <w:r>
              <w:rPr/>
              <w:t xml:space="preserve"> </w:t>
            </w:r>
            <w:r>
              <w:rPr/>
              <w:t>抓好制度之治，再梳理部门权力清单和负面清单，定期排查防控廉政风险</w:t>
            </w:r>
            <w:r>
              <w:rPr>
                <w:spacing w:val="-1"/>
              </w:rPr>
              <w:t>点，建立</w:t>
            </w:r>
            <w:r>
              <w:rPr/>
              <w:t xml:space="preserve"> </w:t>
            </w:r>
            <w:r>
              <w:rPr>
                <w:spacing w:val="-1"/>
              </w:rPr>
              <w:t>完善相关制度机制，加强对制度执行情况的监督。</w:t>
            </w:r>
          </w:p>
        </w:tc>
        <w:tc>
          <w:tcPr>
            <w:tcW w:w="3308" w:type="dxa"/>
            <w:vAlign w:val="top"/>
          </w:tcPr>
          <w:p>
            <w:pPr>
              <w:pStyle w:val="TableText"/>
              <w:ind w:left="140" w:right="38" w:hanging="19"/>
              <w:spacing w:before="285" w:line="321" w:lineRule="auto"/>
              <w:rPr/>
            </w:pPr>
            <w:r>
              <w:rPr>
                <w:spacing w:val="-1"/>
              </w:rPr>
              <w:t>制定决策、执行、监督工作流程</w:t>
            </w:r>
            <w:r>
              <w:rPr>
                <w:spacing w:val="11"/>
              </w:rPr>
              <w:t xml:space="preserve"> </w:t>
            </w:r>
            <w:r>
              <w:rPr>
                <w:spacing w:val="-12"/>
              </w:rPr>
              <w:t>图，确保权力运行可查询可追溯。</w:t>
            </w:r>
          </w:p>
        </w:tc>
        <w:tc>
          <w:tcPr>
            <w:tcW w:w="1369" w:type="dxa"/>
            <w:vAlign w:val="top"/>
          </w:tcPr>
          <w:p>
            <w:pPr>
              <w:spacing w:line="438" w:lineRule="auto"/>
              <w:rPr>
                <w:rFonts w:ascii="Arial"/>
                <w:sz w:val="21"/>
              </w:rPr>
            </w:pPr>
            <w:r/>
          </w:p>
          <w:p>
            <w:pPr>
              <w:ind w:left="624"/>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r>
      <w:tr>
        <w:trPr>
          <w:trHeight w:val="1204" w:hRule="atLeast"/>
        </w:trPr>
        <w:tc>
          <w:tcPr>
            <w:tcW w:w="1468" w:type="dxa"/>
            <w:vAlign w:val="top"/>
            <w:vMerge w:val="continue"/>
            <w:tcBorders>
              <w:top w:val="nil"/>
            </w:tcBorders>
          </w:tcPr>
          <w:p>
            <w:pPr>
              <w:rPr>
                <w:rFonts w:ascii="Arial"/>
                <w:sz w:val="21"/>
              </w:rPr>
            </w:pPr>
            <w:r/>
          </w:p>
        </w:tc>
        <w:tc>
          <w:tcPr>
            <w:tcW w:w="8484" w:type="dxa"/>
            <w:vAlign w:val="top"/>
          </w:tcPr>
          <w:p>
            <w:pPr>
              <w:spacing w:line="262" w:lineRule="auto"/>
              <w:rPr>
                <w:rFonts w:ascii="Arial"/>
                <w:sz w:val="21"/>
              </w:rPr>
            </w:pPr>
            <w:r/>
          </w:p>
          <w:p>
            <w:pPr>
              <w:pStyle w:val="TableText"/>
              <w:ind w:left="119" w:right="105"/>
              <w:spacing w:before="72" w:line="318" w:lineRule="auto"/>
              <w:rPr/>
            </w:pPr>
            <w:r>
              <w:rPr>
                <w:spacing w:val="-2"/>
              </w:rPr>
              <w:t>4.</w:t>
            </w:r>
            <w:r>
              <w:rPr>
                <w:spacing w:val="-2"/>
              </w:rPr>
              <w:t xml:space="preserve"> </w:t>
            </w:r>
            <w:r>
              <w:rPr>
                <w:spacing w:val="-2"/>
              </w:rPr>
              <w:t>抓好信息公开，坚持“</w:t>
            </w:r>
            <w:r>
              <w:rPr>
                <w:spacing w:val="-54"/>
              </w:rPr>
              <w:t xml:space="preserve"> </w:t>
            </w:r>
            <w:r>
              <w:rPr>
                <w:spacing w:val="-2"/>
              </w:rPr>
              <w:t>以公开为常态、不公开为例外”</w:t>
            </w:r>
            <w:r>
              <w:rPr>
                <w:spacing w:val="-85"/>
              </w:rPr>
              <w:t xml:space="preserve"> </w:t>
            </w:r>
            <w:r>
              <w:rPr>
                <w:spacing w:val="-2"/>
              </w:rPr>
              <w:t>的原则，提高信息公开规范</w:t>
            </w:r>
            <w:r>
              <w:rPr/>
              <w:t xml:space="preserve"> </w:t>
            </w:r>
            <w:r>
              <w:rPr>
                <w:spacing w:val="-2"/>
              </w:rPr>
              <w:t>化、信息化、系统化水平。</w:t>
            </w:r>
          </w:p>
        </w:tc>
        <w:tc>
          <w:tcPr>
            <w:tcW w:w="3308" w:type="dxa"/>
            <w:vAlign w:val="top"/>
          </w:tcPr>
          <w:p>
            <w:pPr>
              <w:pStyle w:val="TableText"/>
              <w:ind w:left="119" w:right="103" w:hanging="9"/>
              <w:spacing w:before="132" w:line="297" w:lineRule="auto"/>
              <w:jc w:val="both"/>
              <w:rPr/>
            </w:pPr>
            <w:r>
              <w:rPr/>
              <w:t>严格落实教育部信息公开清单及</w:t>
            </w:r>
            <w:r>
              <w:rPr>
                <w:spacing w:val="8"/>
              </w:rPr>
              <w:t xml:space="preserve"> </w:t>
            </w:r>
            <w:r>
              <w:rPr>
                <w:spacing w:val="16"/>
              </w:rPr>
              <w:t>上级关于信息公开其他相关要</w:t>
            </w:r>
            <w:r>
              <w:rPr>
                <w:spacing w:val="10"/>
              </w:rPr>
              <w:t xml:space="preserve"> </w:t>
            </w:r>
            <w:r>
              <w:rPr>
                <w:spacing w:val="-7"/>
              </w:rPr>
              <w:t>求。</w:t>
            </w:r>
          </w:p>
        </w:tc>
        <w:tc>
          <w:tcPr>
            <w:tcW w:w="1369" w:type="dxa"/>
            <w:vAlign w:val="top"/>
          </w:tcPr>
          <w:p>
            <w:pPr>
              <w:spacing w:line="243" w:lineRule="auto"/>
              <w:rPr>
                <w:rFonts w:ascii="Arial"/>
                <w:sz w:val="21"/>
              </w:rPr>
            </w:pPr>
            <w:r/>
          </w:p>
          <w:p>
            <w:pPr>
              <w:spacing w:line="243" w:lineRule="auto"/>
              <w:rPr>
                <w:rFonts w:ascii="Arial"/>
                <w:sz w:val="21"/>
              </w:rPr>
            </w:pPr>
            <w:r/>
          </w:p>
          <w:p>
            <w:pPr>
              <w:ind w:left="624"/>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r>
      <w:tr>
        <w:trPr>
          <w:trHeight w:val="1037" w:hRule="atLeast"/>
        </w:trPr>
        <w:tc>
          <w:tcPr>
            <w:tcW w:w="1468" w:type="dxa"/>
            <w:vAlign w:val="top"/>
            <w:vMerge w:val="restart"/>
            <w:tcBorders>
              <w:bottom w:val="nil"/>
            </w:tcBorders>
          </w:tcPr>
          <w:p>
            <w:pPr>
              <w:pStyle w:val="TableText"/>
              <w:ind w:left="306" w:right="289" w:firstLine="4"/>
              <w:spacing w:before="137" w:line="318" w:lineRule="auto"/>
              <w:rPr/>
            </w:pPr>
            <w:r>
              <w:rPr>
                <w:spacing w:val="-5"/>
              </w:rPr>
              <w:t>突出作风</w:t>
            </w:r>
            <w:r>
              <w:rPr/>
              <w:t xml:space="preserve"> </w:t>
            </w:r>
            <w:r>
              <w:rPr>
                <w:spacing w:val="-4"/>
              </w:rPr>
              <w:t>效能建设</w:t>
            </w:r>
          </w:p>
        </w:tc>
        <w:tc>
          <w:tcPr>
            <w:tcW w:w="8484" w:type="dxa"/>
            <w:vAlign w:val="top"/>
          </w:tcPr>
          <w:p>
            <w:pPr>
              <w:pStyle w:val="TableText"/>
              <w:ind w:left="117" w:firstLine="8"/>
              <w:spacing w:before="250" w:line="321" w:lineRule="auto"/>
              <w:rPr/>
            </w:pPr>
            <w:r>
              <w:rPr/>
              <w:t>1.</w:t>
            </w:r>
            <w:r>
              <w:rPr/>
              <w:t xml:space="preserve"> </w:t>
            </w:r>
            <w:r>
              <w:rPr/>
              <w:t>加强作风建设，认真贯彻落实中央八项规定及其实施细则精神、我省“</w:t>
            </w:r>
            <w:r>
              <w:rPr>
                <w:spacing w:val="-74"/>
              </w:rPr>
              <w:t xml:space="preserve"> </w:t>
            </w:r>
            <w:r>
              <w:rPr/>
              <w:t>36</w:t>
            </w:r>
            <w:r>
              <w:rPr>
                <w:spacing w:val="-44"/>
              </w:rPr>
              <w:t xml:space="preserve"> </w:t>
            </w:r>
            <w:r>
              <w:rPr/>
              <w:t>条办法”</w:t>
            </w:r>
            <w:r>
              <w:rPr/>
              <w:t xml:space="preserve"> </w:t>
            </w:r>
            <w:r>
              <w:rPr>
                <w:spacing w:val="-2"/>
              </w:rPr>
              <w:t>和学校实施办法有关规定、制度，健全完善部门作风效能建设长效机制。</w:t>
            </w:r>
          </w:p>
        </w:tc>
        <w:tc>
          <w:tcPr>
            <w:tcW w:w="3308" w:type="dxa"/>
            <w:vAlign w:val="top"/>
            <w:vMerge w:val="restart"/>
            <w:tcBorders>
              <w:bottom w:val="nil"/>
            </w:tcBorders>
          </w:tcPr>
          <w:p>
            <w:pPr>
              <w:spacing w:line="373" w:lineRule="auto"/>
              <w:rPr>
                <w:rFonts w:ascii="Arial"/>
                <w:sz w:val="21"/>
              </w:rPr>
            </w:pPr>
            <w:r/>
          </w:p>
          <w:p>
            <w:pPr>
              <w:pStyle w:val="TableText"/>
              <w:ind w:left="114" w:right="43" w:firstLine="2"/>
              <w:spacing w:before="71" w:line="328" w:lineRule="auto"/>
              <w:jc w:val="both"/>
              <w:rPr/>
            </w:pPr>
            <w:r>
              <w:rPr/>
              <w:t>将作风效能建设纳入处室落实党</w:t>
            </w:r>
            <w:r>
              <w:rPr>
                <w:spacing w:val="1"/>
              </w:rPr>
              <w:t xml:space="preserve"> </w:t>
            </w:r>
            <w:r>
              <w:rPr/>
              <w:t>风廉政建设责任制工作中，与业</w:t>
            </w:r>
            <w:r>
              <w:rPr>
                <w:spacing w:val="4"/>
              </w:rPr>
              <w:t xml:space="preserve"> </w:t>
            </w:r>
            <w:r>
              <w:rPr>
                <w:spacing w:val="-11"/>
              </w:rPr>
              <w:t>务工作同部署、同推进、同考核，</w:t>
            </w:r>
            <w:r>
              <w:rPr>
                <w:spacing w:val="8"/>
              </w:rPr>
              <w:t xml:space="preserve"> </w:t>
            </w:r>
            <w:r>
              <w:rPr>
                <w:spacing w:val="-2"/>
              </w:rPr>
              <w:t>加强自查自纠。</w:t>
            </w:r>
          </w:p>
        </w:tc>
        <w:tc>
          <w:tcPr>
            <w:tcW w:w="1369" w:type="dxa"/>
            <w:vAlign w:val="top"/>
          </w:tcPr>
          <w:p>
            <w:pPr>
              <w:spacing w:line="403" w:lineRule="auto"/>
              <w:rPr>
                <w:rFonts w:ascii="Arial"/>
                <w:sz w:val="21"/>
              </w:rPr>
            </w:pPr>
            <w:r/>
          </w:p>
          <w:p>
            <w:pPr>
              <w:ind w:left="624"/>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r>
      <w:tr>
        <w:trPr>
          <w:trHeight w:val="993" w:hRule="atLeast"/>
        </w:trPr>
        <w:tc>
          <w:tcPr>
            <w:tcW w:w="1468" w:type="dxa"/>
            <w:vAlign w:val="top"/>
            <w:vMerge w:val="continue"/>
            <w:tcBorders>
              <w:top w:val="nil"/>
              <w:bottom w:val="nil"/>
            </w:tcBorders>
          </w:tcPr>
          <w:p>
            <w:pPr>
              <w:rPr>
                <w:rFonts w:ascii="Arial"/>
                <w:sz w:val="21"/>
              </w:rPr>
            </w:pPr>
            <w:r/>
          </w:p>
        </w:tc>
        <w:tc>
          <w:tcPr>
            <w:tcW w:w="8484" w:type="dxa"/>
            <w:vAlign w:val="top"/>
          </w:tcPr>
          <w:p>
            <w:pPr>
              <w:pStyle w:val="TableText"/>
              <w:ind w:left="117" w:right="102" w:firstLine="3"/>
              <w:spacing w:before="229" w:line="316" w:lineRule="auto"/>
              <w:rPr/>
            </w:pPr>
            <w:r>
              <w:rPr>
                <w:spacing w:val="-2"/>
              </w:rPr>
              <w:t>2.</w:t>
            </w:r>
            <w:r>
              <w:rPr>
                <w:spacing w:val="-2"/>
              </w:rPr>
              <w:t xml:space="preserve"> </w:t>
            </w:r>
            <w:r>
              <w:rPr>
                <w:spacing w:val="-2"/>
              </w:rPr>
              <w:t>持续纠治“</w:t>
            </w:r>
            <w:r>
              <w:rPr>
                <w:spacing w:val="-58"/>
              </w:rPr>
              <w:t xml:space="preserve"> </w:t>
            </w:r>
            <w:r>
              <w:rPr>
                <w:spacing w:val="-2"/>
              </w:rPr>
              <w:t>四风”</w:t>
            </w:r>
            <w:r>
              <w:rPr>
                <w:spacing w:val="-80"/>
              </w:rPr>
              <w:t xml:space="preserve"> </w:t>
            </w:r>
            <w:r>
              <w:rPr>
                <w:spacing w:val="-2"/>
              </w:rPr>
              <w:t>，为基层松绑减负，大力整治形式主义、官僚主义问题，重点提</w:t>
            </w:r>
            <w:r>
              <w:rPr/>
              <w:t xml:space="preserve"> </w:t>
            </w:r>
            <w:r>
              <w:rPr>
                <w:spacing w:val="-1"/>
              </w:rPr>
              <w:t>升文件会议管理精致度，强化监督检查考核统筹性。</w:t>
            </w:r>
          </w:p>
        </w:tc>
        <w:tc>
          <w:tcPr>
            <w:tcW w:w="3308" w:type="dxa"/>
            <w:vAlign w:val="top"/>
            <w:vMerge w:val="continue"/>
            <w:tcBorders>
              <w:top w:val="nil"/>
              <w:bottom w:val="nil"/>
            </w:tcBorders>
          </w:tcPr>
          <w:p>
            <w:pPr>
              <w:rPr>
                <w:rFonts w:ascii="Arial"/>
                <w:sz w:val="21"/>
              </w:rPr>
            </w:pPr>
            <w:r/>
          </w:p>
        </w:tc>
        <w:tc>
          <w:tcPr>
            <w:tcW w:w="1369" w:type="dxa"/>
            <w:vAlign w:val="top"/>
          </w:tcPr>
          <w:p>
            <w:pPr>
              <w:spacing w:line="385" w:lineRule="auto"/>
              <w:rPr>
                <w:rFonts w:ascii="Arial"/>
                <w:sz w:val="21"/>
              </w:rPr>
            </w:pPr>
            <w:r/>
          </w:p>
          <w:p>
            <w:pPr>
              <w:ind w:left="632"/>
              <w:spacing w:before="69"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r>
      <w:tr>
        <w:trPr>
          <w:trHeight w:val="589" w:hRule="atLeast"/>
        </w:trPr>
        <w:tc>
          <w:tcPr>
            <w:tcW w:w="1468" w:type="dxa"/>
            <w:vAlign w:val="top"/>
            <w:vMerge w:val="continue"/>
            <w:tcBorders>
              <w:top w:val="nil"/>
            </w:tcBorders>
          </w:tcPr>
          <w:p>
            <w:pPr>
              <w:rPr>
                <w:rFonts w:ascii="Arial"/>
                <w:sz w:val="21"/>
              </w:rPr>
            </w:pPr>
            <w:r/>
          </w:p>
        </w:tc>
        <w:tc>
          <w:tcPr>
            <w:tcW w:w="8484" w:type="dxa"/>
            <w:vAlign w:val="top"/>
          </w:tcPr>
          <w:p>
            <w:pPr>
              <w:pStyle w:val="TableText"/>
              <w:ind w:left="129"/>
              <w:spacing w:before="226" w:line="214" w:lineRule="auto"/>
              <w:rPr/>
            </w:pPr>
            <w:r>
              <w:rPr>
                <w:spacing w:val="-2"/>
              </w:rPr>
              <w:t>3.</w:t>
            </w:r>
            <w:r>
              <w:rPr>
                <w:spacing w:val="-2"/>
              </w:rPr>
              <w:t xml:space="preserve"> </w:t>
            </w:r>
            <w:r>
              <w:rPr>
                <w:spacing w:val="-2"/>
              </w:rPr>
              <w:t>培育建设“唯实惟先、善作善成”</w:t>
            </w:r>
            <w:r>
              <w:rPr>
                <w:spacing w:val="-82"/>
              </w:rPr>
              <w:t xml:space="preserve"> </w:t>
            </w:r>
            <w:r>
              <w:rPr>
                <w:spacing w:val="-2"/>
              </w:rPr>
              <w:t>的团</w:t>
            </w:r>
            <w:r>
              <w:rPr>
                <w:spacing w:val="-3"/>
              </w:rPr>
              <w:t>队文化。</w:t>
            </w:r>
          </w:p>
        </w:tc>
        <w:tc>
          <w:tcPr>
            <w:tcW w:w="3308" w:type="dxa"/>
            <w:vAlign w:val="top"/>
            <w:vMerge w:val="continue"/>
            <w:tcBorders>
              <w:top w:val="nil"/>
            </w:tcBorders>
          </w:tcPr>
          <w:p>
            <w:pPr>
              <w:rPr>
                <w:rFonts w:ascii="Arial"/>
                <w:sz w:val="21"/>
              </w:rPr>
            </w:pPr>
            <w:r/>
          </w:p>
        </w:tc>
        <w:tc>
          <w:tcPr>
            <w:tcW w:w="1369" w:type="dxa"/>
            <w:vAlign w:val="top"/>
          </w:tcPr>
          <w:p>
            <w:pPr>
              <w:ind w:left="630"/>
              <w:spacing w:before="251"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r>
    </w:tbl>
    <w:p>
      <w:pPr>
        <w:rPr>
          <w:rFonts w:ascii="Arial"/>
          <w:sz w:val="21"/>
        </w:rPr>
      </w:pPr>
      <w:r/>
    </w:p>
    <w:p>
      <w:pPr>
        <w:sectPr>
          <w:pgSz w:w="16839" w:h="11906"/>
          <w:pgMar w:top="1012" w:right="842" w:bottom="0" w:left="1361" w:header="0" w:footer="0" w:gutter="0"/>
        </w:sectPr>
        <w:rPr>
          <w:rFonts w:ascii="Arial" w:hAnsi="Arial" w:eastAsia="Arial" w:cs="Arial"/>
          <w:sz w:val="21"/>
          <w:szCs w:val="21"/>
        </w:rPr>
      </w:pPr>
    </w:p>
    <w:p>
      <w:pPr>
        <w:spacing w:before="2"/>
        <w:rPr/>
      </w:pPr>
      <w:r/>
    </w:p>
    <w:p>
      <w:pPr>
        <w:spacing w:before="2"/>
        <w:rPr/>
      </w:pPr>
      <w:r/>
    </w:p>
    <w:p>
      <w:pPr>
        <w:spacing w:before="1"/>
        <w:rPr/>
      </w:pPr>
      <w:r/>
    </w:p>
    <w:p>
      <w:pPr>
        <w:spacing w:before="1"/>
        <w:rPr/>
      </w:pPr>
      <w:r/>
    </w:p>
    <w:tbl>
      <w:tblPr>
        <w:tblStyle w:val="TableNormal"/>
        <w:tblW w:w="1462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68"/>
        <w:gridCol w:w="8484"/>
        <w:gridCol w:w="3308"/>
        <w:gridCol w:w="1369"/>
      </w:tblGrid>
      <w:tr>
        <w:trPr>
          <w:trHeight w:val="1067" w:hRule="atLeast"/>
        </w:trPr>
        <w:tc>
          <w:tcPr>
            <w:tcW w:w="1468" w:type="dxa"/>
            <w:vAlign w:val="top"/>
            <w:vMerge w:val="restart"/>
            <w:tcBorders>
              <w:bottom w:val="nil"/>
            </w:tcBorders>
          </w:tcPr>
          <w:p>
            <w:pPr>
              <w:rPr>
                <w:rFonts w:ascii="Arial"/>
                <w:sz w:val="21"/>
              </w:rPr>
            </w:pPr>
            <w:r/>
          </w:p>
        </w:tc>
        <w:tc>
          <w:tcPr>
            <w:tcW w:w="8484" w:type="dxa"/>
            <w:vAlign w:val="top"/>
          </w:tcPr>
          <w:p>
            <w:pPr>
              <w:pStyle w:val="TableText"/>
              <w:ind w:left="110" w:right="102" w:firstLine="9"/>
              <w:spacing w:before="265" w:line="321" w:lineRule="auto"/>
              <w:rPr/>
            </w:pPr>
            <w:r>
              <w:rPr/>
              <w:t>4.</w:t>
            </w:r>
            <w:r>
              <w:rPr/>
              <w:t xml:space="preserve"> </w:t>
            </w:r>
            <w:r>
              <w:rPr/>
              <w:t>优化强化服务保障，健全落实党员干部联系服务师生群众制度，健全完善调研破难</w:t>
            </w:r>
            <w:r>
              <w:rPr>
                <w:spacing w:val="5"/>
              </w:rPr>
              <w:t xml:space="preserve"> </w:t>
            </w:r>
            <w:r>
              <w:rPr>
                <w:spacing w:val="-1"/>
              </w:rPr>
              <w:t>机制，为师生群众办实事、解难题。</w:t>
            </w:r>
          </w:p>
        </w:tc>
        <w:tc>
          <w:tcPr>
            <w:tcW w:w="3308" w:type="dxa"/>
            <w:vAlign w:val="top"/>
            <w:vMerge w:val="restart"/>
            <w:tcBorders>
              <w:bottom w:val="nil"/>
            </w:tcBorders>
          </w:tcPr>
          <w:p>
            <w:pPr>
              <w:rPr>
                <w:rFonts w:ascii="Arial"/>
                <w:sz w:val="21"/>
              </w:rPr>
            </w:pPr>
            <w:r/>
          </w:p>
        </w:tc>
        <w:tc>
          <w:tcPr>
            <w:tcW w:w="1369" w:type="dxa"/>
            <w:vAlign w:val="top"/>
          </w:tcPr>
          <w:p>
            <w:pPr>
              <w:spacing w:line="418" w:lineRule="auto"/>
              <w:rPr>
                <w:rFonts w:ascii="Arial"/>
                <w:sz w:val="21"/>
              </w:rPr>
            </w:pPr>
            <w:r/>
          </w:p>
          <w:p>
            <w:pPr>
              <w:ind w:left="630"/>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r>
      <w:tr>
        <w:trPr>
          <w:trHeight w:val="1080" w:hRule="atLeast"/>
        </w:trPr>
        <w:tc>
          <w:tcPr>
            <w:tcW w:w="1468" w:type="dxa"/>
            <w:vAlign w:val="top"/>
            <w:vMerge w:val="continue"/>
            <w:tcBorders>
              <w:top w:val="nil"/>
            </w:tcBorders>
          </w:tcPr>
          <w:p>
            <w:pPr>
              <w:rPr>
                <w:rFonts w:ascii="Arial"/>
                <w:sz w:val="21"/>
              </w:rPr>
            </w:pPr>
            <w:r/>
          </w:p>
        </w:tc>
        <w:tc>
          <w:tcPr>
            <w:tcW w:w="8484" w:type="dxa"/>
            <w:vAlign w:val="top"/>
          </w:tcPr>
          <w:p>
            <w:pPr>
              <w:pStyle w:val="TableText"/>
              <w:ind w:left="126" w:hanging="3"/>
              <w:spacing w:before="272" w:line="318" w:lineRule="auto"/>
              <w:rPr/>
            </w:pPr>
            <w:r>
              <w:rPr>
                <w:spacing w:val="2"/>
              </w:rPr>
              <w:t>5.</w:t>
            </w:r>
            <w:r>
              <w:rPr>
                <w:spacing w:val="2"/>
              </w:rPr>
              <w:t xml:space="preserve"> </w:t>
            </w:r>
            <w:r>
              <w:rPr>
                <w:spacing w:val="2"/>
              </w:rPr>
              <w:t>加快推进数字赋能，以数字化改革为牵引推进效能建设，实现服务事</w:t>
            </w:r>
            <w:r>
              <w:rPr>
                <w:spacing w:val="1"/>
              </w:rPr>
              <w:t>项“</w:t>
            </w:r>
            <w:r>
              <w:rPr>
                <w:spacing w:val="-78"/>
              </w:rPr>
              <w:t xml:space="preserve"> </w:t>
            </w:r>
            <w:r>
              <w:rPr>
                <w:spacing w:val="1"/>
              </w:rPr>
              <w:t>网上办”</w:t>
            </w:r>
            <w:r>
              <w:rPr/>
              <w:t xml:space="preserve"> </w:t>
            </w:r>
            <w:r>
              <w:rPr>
                <w:spacing w:val="-3"/>
              </w:rPr>
              <w:t>“掌上办”全覆盖。</w:t>
            </w:r>
          </w:p>
        </w:tc>
        <w:tc>
          <w:tcPr>
            <w:tcW w:w="3308" w:type="dxa"/>
            <w:vAlign w:val="top"/>
            <w:vMerge w:val="continue"/>
            <w:tcBorders>
              <w:top w:val="nil"/>
            </w:tcBorders>
          </w:tcPr>
          <w:p>
            <w:pPr>
              <w:rPr>
                <w:rFonts w:ascii="Arial"/>
                <w:sz w:val="21"/>
              </w:rPr>
            </w:pPr>
            <w:r/>
          </w:p>
        </w:tc>
        <w:tc>
          <w:tcPr>
            <w:tcW w:w="1369" w:type="dxa"/>
            <w:vAlign w:val="top"/>
          </w:tcPr>
          <w:p>
            <w:pPr>
              <w:spacing w:line="423" w:lineRule="auto"/>
              <w:rPr>
                <w:rFonts w:ascii="Arial"/>
                <w:sz w:val="21"/>
              </w:rPr>
            </w:pPr>
            <w:r/>
          </w:p>
          <w:p>
            <w:pPr>
              <w:ind w:left="630"/>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r>
      <w:tr>
        <w:trPr>
          <w:trHeight w:val="889" w:hRule="atLeast"/>
        </w:trPr>
        <w:tc>
          <w:tcPr>
            <w:tcW w:w="1468" w:type="dxa"/>
            <w:vAlign w:val="top"/>
            <w:vMerge w:val="restart"/>
            <w:tcBorders>
              <w:bottom w:val="nil"/>
            </w:tcBorders>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pStyle w:val="TableText"/>
              <w:ind w:left="320" w:right="38" w:hanging="194"/>
              <w:spacing w:before="71" w:line="321" w:lineRule="auto"/>
              <w:rPr/>
            </w:pPr>
            <w:r>
              <w:rPr>
                <w:spacing w:val="-35"/>
              </w:rPr>
              <w:t>突出“惩、治、</w:t>
            </w:r>
            <w:r>
              <w:rPr>
                <w:spacing w:val="2"/>
              </w:rPr>
              <w:t xml:space="preserve"> </w:t>
            </w:r>
            <w:r>
              <w:rPr>
                <w:spacing w:val="-7"/>
              </w:rPr>
              <w:t>防”并举</w:t>
            </w:r>
          </w:p>
        </w:tc>
        <w:tc>
          <w:tcPr>
            <w:tcW w:w="8484" w:type="dxa"/>
            <w:vAlign w:val="top"/>
          </w:tcPr>
          <w:p>
            <w:pPr>
              <w:spacing w:line="301" w:lineRule="auto"/>
              <w:rPr>
                <w:rFonts w:ascii="Arial"/>
                <w:sz w:val="21"/>
              </w:rPr>
            </w:pPr>
            <w:r/>
          </w:p>
          <w:p>
            <w:pPr>
              <w:pStyle w:val="TableText"/>
              <w:ind w:left="125"/>
              <w:spacing w:before="72" w:line="214" w:lineRule="auto"/>
              <w:rPr/>
            </w:pPr>
            <w:r>
              <w:rPr>
                <w:spacing w:val="-1"/>
              </w:rPr>
              <w:t>1.</w:t>
            </w:r>
            <w:r>
              <w:rPr>
                <w:spacing w:val="-1"/>
              </w:rPr>
              <w:t xml:space="preserve"> </w:t>
            </w:r>
            <w:r>
              <w:rPr>
                <w:spacing w:val="-1"/>
              </w:rPr>
              <w:t>做好自查自纠，严格落实重点领域腐败问题整治工作要求。</w:t>
            </w:r>
          </w:p>
        </w:tc>
        <w:tc>
          <w:tcPr>
            <w:tcW w:w="3308" w:type="dxa"/>
            <w:vAlign w:val="top"/>
          </w:tcPr>
          <w:p>
            <w:pPr>
              <w:pStyle w:val="TableText"/>
              <w:ind w:left="113" w:right="103" w:firstLine="7"/>
              <w:spacing w:before="175" w:line="295" w:lineRule="auto"/>
              <w:rPr/>
            </w:pPr>
            <w:r>
              <w:rPr>
                <w:spacing w:val="-1"/>
              </w:rPr>
              <w:t>细化整治工作方案，明确工作进</w:t>
            </w:r>
            <w:r>
              <w:rPr>
                <w:spacing w:val="11"/>
              </w:rPr>
              <w:t xml:space="preserve"> </w:t>
            </w:r>
            <w:r>
              <w:rPr>
                <w:spacing w:val="-2"/>
              </w:rPr>
              <w:t>度、责任分工。</w:t>
            </w:r>
          </w:p>
        </w:tc>
        <w:tc>
          <w:tcPr>
            <w:tcW w:w="1369" w:type="dxa"/>
            <w:vAlign w:val="top"/>
          </w:tcPr>
          <w:p>
            <w:pPr>
              <w:spacing w:line="328" w:lineRule="auto"/>
              <w:rPr>
                <w:rFonts w:ascii="Arial"/>
                <w:sz w:val="21"/>
              </w:rPr>
            </w:pPr>
            <w:r/>
          </w:p>
          <w:p>
            <w:pPr>
              <w:ind w:left="630"/>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r>
      <w:tr>
        <w:trPr>
          <w:trHeight w:val="1204" w:hRule="atLeast"/>
        </w:trPr>
        <w:tc>
          <w:tcPr>
            <w:tcW w:w="1468" w:type="dxa"/>
            <w:vAlign w:val="top"/>
            <w:vMerge w:val="continue"/>
            <w:tcBorders>
              <w:top w:val="nil"/>
              <w:bottom w:val="nil"/>
            </w:tcBorders>
          </w:tcPr>
          <w:p>
            <w:pPr>
              <w:rPr>
                <w:rFonts w:ascii="Arial"/>
                <w:sz w:val="21"/>
              </w:rPr>
            </w:pPr>
            <w:r/>
          </w:p>
        </w:tc>
        <w:tc>
          <w:tcPr>
            <w:tcW w:w="8484" w:type="dxa"/>
            <w:vAlign w:val="top"/>
          </w:tcPr>
          <w:p>
            <w:pPr>
              <w:spacing w:line="460" w:lineRule="auto"/>
              <w:rPr>
                <w:rFonts w:ascii="Arial"/>
                <w:sz w:val="21"/>
              </w:rPr>
            </w:pPr>
            <w:r/>
          </w:p>
          <w:p>
            <w:pPr>
              <w:pStyle w:val="TableText"/>
              <w:ind w:left="120"/>
              <w:spacing w:before="72" w:line="214" w:lineRule="auto"/>
              <w:rPr/>
            </w:pPr>
            <w:r>
              <w:rPr>
                <w:spacing w:val="-1"/>
              </w:rPr>
              <w:t>2.</w:t>
            </w:r>
            <w:r>
              <w:rPr>
                <w:spacing w:val="-1"/>
              </w:rPr>
              <w:t xml:space="preserve"> </w:t>
            </w:r>
            <w:r>
              <w:rPr>
                <w:spacing w:val="-1"/>
              </w:rPr>
              <w:t>深化标本兼治，以案促改、以案促治。</w:t>
            </w:r>
          </w:p>
        </w:tc>
        <w:tc>
          <w:tcPr>
            <w:tcW w:w="3308" w:type="dxa"/>
            <w:vAlign w:val="top"/>
          </w:tcPr>
          <w:p>
            <w:pPr>
              <w:pStyle w:val="TableText"/>
              <w:ind w:left="124" w:right="103" w:hanging="7"/>
              <w:spacing w:before="135" w:line="296" w:lineRule="auto"/>
              <w:jc w:val="both"/>
              <w:rPr/>
            </w:pPr>
            <w:r>
              <w:rPr>
                <w:spacing w:val="-3"/>
              </w:rPr>
              <w:t>组织开展“</w:t>
            </w:r>
            <w:r>
              <w:rPr>
                <w:spacing w:val="-67"/>
              </w:rPr>
              <w:t xml:space="preserve"> </w:t>
            </w:r>
            <w:r>
              <w:rPr>
                <w:spacing w:val="-3"/>
              </w:rPr>
              <w:t>以案为鉴”专题会议</w:t>
            </w:r>
            <w:r>
              <w:rPr/>
              <w:t xml:space="preserve"> </w:t>
            </w:r>
            <w:r>
              <w:rPr>
                <w:spacing w:val="-1"/>
              </w:rPr>
              <w:t>等，提出整改落实方案；认真落</w:t>
            </w:r>
            <w:r>
              <w:rPr>
                <w:spacing w:val="7"/>
              </w:rPr>
              <w:t xml:space="preserve"> </w:t>
            </w:r>
            <w:r>
              <w:rPr>
                <w:spacing w:val="-2"/>
              </w:rPr>
              <w:t>实纪检监察建议和工作建议。</w:t>
            </w:r>
          </w:p>
        </w:tc>
        <w:tc>
          <w:tcPr>
            <w:tcW w:w="1369" w:type="dxa"/>
            <w:vAlign w:val="top"/>
          </w:tcPr>
          <w:p>
            <w:pPr>
              <w:spacing w:line="243" w:lineRule="auto"/>
              <w:rPr>
                <w:rFonts w:ascii="Arial"/>
                <w:sz w:val="21"/>
              </w:rPr>
            </w:pPr>
            <w:r/>
          </w:p>
          <w:p>
            <w:pPr>
              <w:spacing w:line="243" w:lineRule="auto"/>
              <w:rPr>
                <w:rFonts w:ascii="Arial"/>
                <w:sz w:val="21"/>
              </w:rPr>
            </w:pPr>
            <w:r/>
          </w:p>
          <w:p>
            <w:pPr>
              <w:ind w:left="630"/>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r>
      <w:tr>
        <w:trPr>
          <w:trHeight w:val="1286" w:hRule="atLeast"/>
        </w:trPr>
        <w:tc>
          <w:tcPr>
            <w:tcW w:w="1468" w:type="dxa"/>
            <w:vAlign w:val="top"/>
            <w:vMerge w:val="continue"/>
            <w:tcBorders>
              <w:top w:val="nil"/>
            </w:tcBorders>
          </w:tcPr>
          <w:p>
            <w:pPr>
              <w:rPr>
                <w:rFonts w:ascii="Arial"/>
                <w:sz w:val="21"/>
              </w:rPr>
            </w:pPr>
            <w:r/>
          </w:p>
        </w:tc>
        <w:tc>
          <w:tcPr>
            <w:tcW w:w="8484" w:type="dxa"/>
            <w:vAlign w:val="top"/>
          </w:tcPr>
          <w:p>
            <w:pPr>
              <w:spacing w:line="249" w:lineRule="auto"/>
              <w:rPr>
                <w:rFonts w:ascii="Arial"/>
                <w:sz w:val="21"/>
              </w:rPr>
            </w:pPr>
            <w:r/>
          </w:p>
          <w:p>
            <w:pPr>
              <w:spacing w:line="249" w:lineRule="auto"/>
              <w:rPr>
                <w:rFonts w:ascii="Arial"/>
                <w:sz w:val="21"/>
              </w:rPr>
            </w:pPr>
            <w:r/>
          </w:p>
          <w:p>
            <w:pPr>
              <w:pStyle w:val="TableText"/>
              <w:ind w:left="129"/>
              <w:spacing w:before="71" w:line="217" w:lineRule="auto"/>
              <w:rPr/>
            </w:pPr>
            <w:r>
              <w:rPr>
                <w:spacing w:val="-1"/>
              </w:rPr>
              <w:t>3.</w:t>
            </w:r>
            <w:r>
              <w:rPr>
                <w:spacing w:val="-1"/>
              </w:rPr>
              <w:t xml:space="preserve"> </w:t>
            </w:r>
            <w:r>
              <w:rPr>
                <w:spacing w:val="-1"/>
              </w:rPr>
              <w:t>强化教育引导，深入开展警示教育系列活动，持续推进清廉文化建设。</w:t>
            </w:r>
          </w:p>
        </w:tc>
        <w:tc>
          <w:tcPr>
            <w:tcW w:w="3308" w:type="dxa"/>
            <w:vAlign w:val="top"/>
          </w:tcPr>
          <w:p>
            <w:pPr>
              <w:pStyle w:val="TableText"/>
              <w:ind w:left="118" w:right="103" w:hanging="4"/>
              <w:spacing w:before="178" w:line="307" w:lineRule="auto"/>
              <w:jc w:val="both"/>
              <w:rPr/>
            </w:pPr>
            <w:r>
              <w:rPr>
                <w:spacing w:val="-3"/>
              </w:rPr>
              <w:t>每年至少参加</w:t>
            </w:r>
            <w:r>
              <w:rPr>
                <w:spacing w:val="-25"/>
              </w:rPr>
              <w:t xml:space="preserve"> </w:t>
            </w:r>
            <w:r>
              <w:rPr>
                <w:spacing w:val="-3"/>
              </w:rPr>
              <w:t>1</w:t>
            </w:r>
            <w:r>
              <w:rPr>
                <w:spacing w:val="-39"/>
              </w:rPr>
              <w:t xml:space="preserve"> </w:t>
            </w:r>
            <w:r>
              <w:rPr>
                <w:spacing w:val="-3"/>
              </w:rPr>
              <w:t>次党纪学习和廉</w:t>
            </w:r>
            <w:r>
              <w:rPr/>
              <w:t xml:space="preserve"> </w:t>
            </w:r>
            <w:r>
              <w:rPr>
                <w:spacing w:val="-1"/>
              </w:rPr>
              <w:t>政专题集中学习，至少组织开展</w:t>
            </w:r>
            <w:r>
              <w:rPr>
                <w:spacing w:val="1"/>
              </w:rPr>
              <w:t xml:space="preserve"> </w:t>
            </w:r>
            <w:r>
              <w:rPr>
                <w:spacing w:val="-4"/>
              </w:rPr>
              <w:t>1</w:t>
            </w:r>
            <w:r>
              <w:rPr>
                <w:spacing w:val="-32"/>
              </w:rPr>
              <w:t xml:space="preserve"> </w:t>
            </w:r>
            <w:r>
              <w:rPr>
                <w:spacing w:val="-4"/>
              </w:rPr>
              <w:t>次专题警示教育。</w:t>
            </w:r>
          </w:p>
        </w:tc>
        <w:tc>
          <w:tcPr>
            <w:tcW w:w="1369" w:type="dxa"/>
            <w:vAlign w:val="top"/>
          </w:tcPr>
          <w:p>
            <w:pPr>
              <w:spacing w:line="264" w:lineRule="auto"/>
              <w:rPr>
                <w:rFonts w:ascii="Arial"/>
                <w:sz w:val="21"/>
              </w:rPr>
            </w:pPr>
            <w:r/>
          </w:p>
          <w:p>
            <w:pPr>
              <w:spacing w:line="264" w:lineRule="auto"/>
              <w:rPr>
                <w:rFonts w:ascii="Arial"/>
                <w:sz w:val="21"/>
              </w:rPr>
            </w:pPr>
            <w:r/>
          </w:p>
          <w:p>
            <w:pPr>
              <w:ind w:left="630"/>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r>
      <w:tr>
        <w:trPr>
          <w:trHeight w:val="1229" w:hRule="atLeast"/>
        </w:trPr>
        <w:tc>
          <w:tcPr>
            <w:tcW w:w="1468" w:type="dxa"/>
            <w:vAlign w:val="top"/>
          </w:tcPr>
          <w:p>
            <w:pPr>
              <w:ind w:left="434"/>
              <w:spacing w:before="194" w:line="224" w:lineRule="auto"/>
              <w:rPr>
                <w:rFonts w:ascii="KaiTi_GB2312" w:hAnsi="KaiTi_GB2312" w:eastAsia="KaiTi_GB2312" w:cs="KaiTi_GB2312"/>
                <w:sz w:val="22"/>
                <w:szCs w:val="22"/>
              </w:rPr>
            </w:pPr>
            <w:r>
              <w:rPr>
                <w:rFonts w:ascii="KaiTi_GB2312" w:hAnsi="KaiTi_GB2312" w:eastAsia="KaiTi_GB2312" w:cs="KaiTi_GB2312"/>
                <w:sz w:val="22"/>
                <w:szCs w:val="22"/>
                <w:spacing w:val="-1"/>
              </w:rPr>
              <w:t>加分项</w:t>
            </w:r>
          </w:p>
          <w:p>
            <w:pPr>
              <w:ind w:left="276" w:right="150" w:hanging="65"/>
              <w:spacing w:before="46" w:line="246" w:lineRule="auto"/>
              <w:rPr>
                <w:rFonts w:ascii="KaiTi_GB2312" w:hAnsi="KaiTi_GB2312" w:eastAsia="KaiTi_GB2312" w:cs="KaiTi_GB2312"/>
                <w:sz w:val="22"/>
                <w:szCs w:val="22"/>
              </w:rPr>
            </w:pPr>
            <w:r>
              <w:rPr>
                <w:rFonts w:ascii="KaiTi_GB2312" w:hAnsi="KaiTi_GB2312" w:eastAsia="KaiTi_GB2312" w:cs="KaiTi_GB2312"/>
                <w:sz w:val="22"/>
                <w:szCs w:val="22"/>
              </w:rPr>
              <w:t>（累计不超</w:t>
            </w:r>
            <w:r>
              <w:rPr>
                <w:rFonts w:ascii="KaiTi_GB2312" w:hAnsi="KaiTi_GB2312" w:eastAsia="KaiTi_GB2312" w:cs="KaiTi_GB2312"/>
                <w:sz w:val="22"/>
                <w:szCs w:val="22"/>
              </w:rPr>
              <w:t xml:space="preserve"> </w:t>
            </w:r>
            <w:r>
              <w:rPr>
                <w:rFonts w:ascii="KaiTi_GB2312" w:hAnsi="KaiTi_GB2312" w:eastAsia="KaiTi_GB2312" w:cs="KaiTi_GB2312"/>
                <w:sz w:val="22"/>
                <w:szCs w:val="22"/>
                <w:spacing w:val="-9"/>
              </w:rPr>
              <w:t>过</w:t>
            </w:r>
            <w:r>
              <w:rPr>
                <w:rFonts w:ascii="KaiTi_GB2312" w:hAnsi="KaiTi_GB2312" w:eastAsia="KaiTi_GB2312" w:cs="KaiTi_GB2312"/>
                <w:sz w:val="22"/>
                <w:szCs w:val="22"/>
                <w:spacing w:val="-28"/>
              </w:rPr>
              <w:t xml:space="preserve"> </w:t>
            </w:r>
            <w:r>
              <w:rPr>
                <w:rFonts w:ascii="Times New Roman" w:hAnsi="Times New Roman" w:eastAsia="Times New Roman" w:cs="Times New Roman"/>
                <w:sz w:val="22"/>
                <w:szCs w:val="22"/>
                <w:spacing w:val="-9"/>
              </w:rPr>
              <w:t>15</w:t>
            </w:r>
            <w:r>
              <w:rPr>
                <w:rFonts w:ascii="Times New Roman" w:hAnsi="Times New Roman" w:eastAsia="Times New Roman" w:cs="Times New Roman"/>
                <w:sz w:val="22"/>
                <w:szCs w:val="22"/>
                <w:spacing w:val="8"/>
              </w:rPr>
              <w:t xml:space="preserve"> </w:t>
            </w:r>
            <w:r>
              <w:rPr>
                <w:rFonts w:ascii="KaiTi_GB2312" w:hAnsi="KaiTi_GB2312" w:eastAsia="KaiTi_GB2312" w:cs="KaiTi_GB2312"/>
                <w:sz w:val="22"/>
                <w:szCs w:val="22"/>
                <w:spacing w:val="-9"/>
              </w:rPr>
              <w:t>分；</w:t>
            </w:r>
          </w:p>
        </w:tc>
        <w:tc>
          <w:tcPr>
            <w:tcW w:w="13161" w:type="dxa"/>
            <w:vAlign w:val="top"/>
            <w:gridSpan w:val="3"/>
          </w:tcPr>
          <w:p>
            <w:pPr>
              <w:pStyle w:val="TableText"/>
              <w:ind w:left="111" w:right="37" w:firstLine="18"/>
              <w:spacing w:before="135" w:line="303" w:lineRule="auto"/>
              <w:jc w:val="both"/>
              <w:rPr/>
            </w:pPr>
            <w:r>
              <w:rPr>
                <w:rFonts w:ascii="Times New Roman" w:hAnsi="Times New Roman" w:eastAsia="Times New Roman" w:cs="Times New Roman"/>
                <w:spacing w:val="-2"/>
              </w:rPr>
              <w:t>1.  </w:t>
            </w:r>
            <w:r>
              <w:rPr>
                <w:spacing w:val="-2"/>
              </w:rPr>
              <w:t>清廉建设工作得到中央、中纪委领导，省委、省纪委领导，以及温州市和学校领导批示肯定，或作为先进典型在相应层面受到通报表</w:t>
            </w:r>
            <w:r>
              <w:rPr>
                <w:spacing w:val="10"/>
              </w:rPr>
              <w:t xml:space="preserve"> </w:t>
            </w:r>
            <w:r>
              <w:rPr>
                <w:spacing w:val="-1"/>
              </w:rPr>
              <w:t>扬的，每例分别加</w:t>
            </w:r>
            <w:r>
              <w:rPr>
                <w:spacing w:val="-31"/>
              </w:rPr>
              <w:t xml:space="preserve"> </w:t>
            </w:r>
            <w:r>
              <w:rPr>
                <w:rFonts w:ascii="Times New Roman" w:hAnsi="Times New Roman" w:eastAsia="Times New Roman" w:cs="Times New Roman"/>
                <w:spacing w:val="-1"/>
              </w:rPr>
              <w:t>15 </w:t>
            </w:r>
            <w:r>
              <w:rPr>
                <w:spacing w:val="-1"/>
              </w:rPr>
              <w:t>分、</w:t>
            </w:r>
            <w:r>
              <w:rPr>
                <w:rFonts w:ascii="Times New Roman" w:hAnsi="Times New Roman" w:eastAsia="Times New Roman" w:cs="Times New Roman"/>
                <w:spacing w:val="-1"/>
              </w:rPr>
              <w:t>10 </w:t>
            </w:r>
            <w:r>
              <w:rPr>
                <w:spacing w:val="-1"/>
              </w:rPr>
              <w:t>分、</w:t>
            </w:r>
            <w:r>
              <w:rPr>
                <w:rFonts w:ascii="Times New Roman" w:hAnsi="Times New Roman" w:eastAsia="Times New Roman" w:cs="Times New Roman"/>
                <w:spacing w:val="-1"/>
              </w:rPr>
              <w:t>3 </w:t>
            </w:r>
            <w:r>
              <w:rPr>
                <w:spacing w:val="-2"/>
              </w:rPr>
              <w:t>分；清廉建设工作等探索创新或有关工作取得实效，在全省、全市和全校得到推广运用，或在全省、</w:t>
            </w:r>
            <w:r>
              <w:rPr/>
              <w:t xml:space="preserve"> </w:t>
            </w:r>
            <w:r>
              <w:rPr>
                <w:spacing w:val="-1"/>
              </w:rPr>
              <w:t>全市和全校工作有关会议上作为代表交流发言的，每例分别加</w:t>
            </w:r>
            <w:r>
              <w:rPr>
                <w:spacing w:val="-22"/>
              </w:rPr>
              <w:t xml:space="preserve"> </w:t>
            </w:r>
            <w:r>
              <w:rPr>
                <w:rFonts w:ascii="Times New Roman" w:hAnsi="Times New Roman" w:eastAsia="Times New Roman" w:cs="Times New Roman"/>
                <w:spacing w:val="-1"/>
              </w:rPr>
              <w:t>10 </w:t>
            </w:r>
            <w:r>
              <w:rPr>
                <w:spacing w:val="-1"/>
              </w:rPr>
              <w:t>分、</w:t>
            </w:r>
            <w:r>
              <w:rPr>
                <w:rFonts w:ascii="Times New Roman" w:hAnsi="Times New Roman" w:eastAsia="Times New Roman" w:cs="Times New Roman"/>
                <w:spacing w:val="-1"/>
              </w:rPr>
              <w:t>5 </w:t>
            </w:r>
            <w:r>
              <w:rPr>
                <w:spacing w:val="-1"/>
              </w:rPr>
              <w:t>分、</w:t>
            </w:r>
            <w:r>
              <w:rPr>
                <w:rFonts w:ascii="Times New Roman" w:hAnsi="Times New Roman" w:eastAsia="Times New Roman" w:cs="Times New Roman"/>
                <w:spacing w:val="-1"/>
              </w:rPr>
              <w:t>1 </w:t>
            </w:r>
            <w:r>
              <w:rPr>
                <w:spacing w:val="-1"/>
              </w:rPr>
              <w:t>分。</w:t>
            </w:r>
          </w:p>
        </w:tc>
      </w:tr>
    </w:tbl>
    <w:p>
      <w:pPr>
        <w:rPr>
          <w:rFonts w:ascii="Arial"/>
          <w:sz w:val="21"/>
        </w:rPr>
      </w:pPr>
      <w:r/>
    </w:p>
    <w:p>
      <w:pPr>
        <w:sectPr>
          <w:pgSz w:w="16839" w:h="11906"/>
          <w:pgMar w:top="1012" w:right="842" w:bottom="0" w:left="1361" w:header="0" w:footer="0" w:gutter="0"/>
        </w:sectPr>
        <w:rPr>
          <w:rFonts w:ascii="Arial" w:hAnsi="Arial" w:eastAsia="Arial" w:cs="Arial"/>
          <w:sz w:val="21"/>
          <w:szCs w:val="21"/>
        </w:rPr>
      </w:pPr>
    </w:p>
    <w:p>
      <w:pPr>
        <w:spacing w:before="2"/>
        <w:rPr/>
      </w:pPr>
      <w:r/>
    </w:p>
    <w:p>
      <w:pPr>
        <w:spacing w:before="2"/>
        <w:rPr/>
      </w:pPr>
      <w:r/>
    </w:p>
    <w:p>
      <w:pPr>
        <w:spacing w:before="1"/>
        <w:rPr/>
      </w:pPr>
      <w:r/>
    </w:p>
    <w:p>
      <w:pPr>
        <w:spacing w:before="1"/>
        <w:rPr/>
      </w:pPr>
      <w:r/>
    </w:p>
    <w:tbl>
      <w:tblPr>
        <w:tblStyle w:val="TableNormal"/>
        <w:tblW w:w="1462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68"/>
        <w:gridCol w:w="13161"/>
      </w:tblGrid>
      <w:tr>
        <w:trPr>
          <w:trHeight w:val="1209" w:hRule="atLeast"/>
        </w:trPr>
        <w:tc>
          <w:tcPr>
            <w:tcW w:w="1468" w:type="dxa"/>
            <w:vAlign w:val="top"/>
            <w:vMerge w:val="restart"/>
            <w:tcBorders>
              <w:bottom w:val="nil"/>
            </w:tcBorders>
          </w:tcPr>
          <w:p>
            <w:pPr>
              <w:ind w:left="110" w:right="107" w:firstLine="27"/>
              <w:spacing w:before="137" w:line="330" w:lineRule="auto"/>
              <w:jc w:val="both"/>
              <w:rPr>
                <w:rFonts w:ascii="KaiTi_GB2312" w:hAnsi="KaiTi_GB2312" w:eastAsia="KaiTi_GB2312" w:cs="KaiTi_GB2312"/>
                <w:sz w:val="22"/>
                <w:szCs w:val="22"/>
              </w:rPr>
            </w:pPr>
            <w:r>
              <w:rPr>
                <w:rFonts w:ascii="KaiTi_GB2312" w:hAnsi="KaiTi_GB2312" w:eastAsia="KaiTi_GB2312" w:cs="KaiTi_GB2312"/>
                <w:sz w:val="22"/>
                <w:szCs w:val="22"/>
                <w:spacing w:val="23"/>
              </w:rPr>
              <w:t>同一项内容</w:t>
            </w:r>
            <w:r>
              <w:rPr>
                <w:rFonts w:ascii="KaiTi_GB2312" w:hAnsi="KaiTi_GB2312" w:eastAsia="KaiTi_GB2312" w:cs="KaiTi_GB2312"/>
                <w:sz w:val="22"/>
                <w:szCs w:val="22"/>
                <w:spacing w:val="1"/>
              </w:rPr>
              <w:t xml:space="preserve"> </w:t>
            </w:r>
            <w:r>
              <w:rPr>
                <w:rFonts w:ascii="KaiTi_GB2312" w:hAnsi="KaiTi_GB2312" w:eastAsia="KaiTi_GB2312" w:cs="KaiTi_GB2312"/>
                <w:sz w:val="22"/>
                <w:szCs w:val="22"/>
                <w:spacing w:val="28"/>
              </w:rPr>
              <w:t>以最高加分</w:t>
            </w:r>
            <w:r>
              <w:rPr>
                <w:rFonts w:ascii="KaiTi_GB2312" w:hAnsi="KaiTi_GB2312" w:eastAsia="KaiTi_GB2312" w:cs="KaiTi_GB2312"/>
                <w:sz w:val="22"/>
                <w:szCs w:val="22"/>
                <w:spacing w:val="3"/>
              </w:rPr>
              <w:t xml:space="preserve"> </w:t>
            </w:r>
            <w:r>
              <w:rPr>
                <w:rFonts w:ascii="KaiTi_GB2312" w:hAnsi="KaiTi_GB2312" w:eastAsia="KaiTi_GB2312" w:cs="KaiTi_GB2312"/>
                <w:sz w:val="22"/>
                <w:szCs w:val="22"/>
                <w:spacing w:val="-13"/>
              </w:rPr>
              <w:t>为限，不重复</w:t>
            </w:r>
            <w:r>
              <w:rPr>
                <w:rFonts w:ascii="KaiTi_GB2312" w:hAnsi="KaiTi_GB2312" w:eastAsia="KaiTi_GB2312" w:cs="KaiTi_GB2312"/>
                <w:sz w:val="22"/>
                <w:szCs w:val="22"/>
                <w:spacing w:val="1"/>
              </w:rPr>
              <w:t xml:space="preserve"> </w:t>
            </w:r>
            <w:r>
              <w:rPr>
                <w:rFonts w:ascii="KaiTi_GB2312" w:hAnsi="KaiTi_GB2312" w:eastAsia="KaiTi_GB2312" w:cs="KaiTi_GB2312"/>
                <w:sz w:val="22"/>
                <w:szCs w:val="22"/>
                <w:spacing w:val="-1"/>
              </w:rPr>
              <w:t>加分）</w:t>
            </w:r>
          </w:p>
        </w:tc>
        <w:tc>
          <w:tcPr>
            <w:tcW w:w="13161" w:type="dxa"/>
            <w:vAlign w:val="top"/>
          </w:tcPr>
          <w:p>
            <w:pPr>
              <w:pStyle w:val="TableText"/>
              <w:ind w:left="118" w:right="106" w:hanging="10"/>
              <w:spacing w:before="133" w:line="298" w:lineRule="auto"/>
              <w:jc w:val="both"/>
              <w:rPr/>
            </w:pPr>
            <w:r>
              <w:rPr>
                <w:rFonts w:ascii="Times New Roman" w:hAnsi="Times New Roman" w:eastAsia="Times New Roman" w:cs="Times New Roman"/>
                <w:spacing w:val="-2"/>
              </w:rPr>
              <w:t>2.  </w:t>
            </w:r>
            <w:r>
              <w:rPr>
                <w:spacing w:val="-2"/>
              </w:rPr>
              <w:t>清廉建设工作特色亮点、探索创新被《人民日报》等国家级媒体、《中国纪检监察报》等中央纪委官方媒体报道，或相关信息被中央</w:t>
            </w:r>
            <w:r>
              <w:rPr>
                <w:spacing w:val="9"/>
              </w:rPr>
              <w:t xml:space="preserve"> </w:t>
            </w:r>
            <w:r>
              <w:rPr>
                <w:spacing w:val="-1"/>
              </w:rPr>
              <w:t>纪委内网录用的，每例加</w:t>
            </w:r>
            <w:r>
              <w:rPr>
                <w:spacing w:val="-29"/>
              </w:rPr>
              <w:t xml:space="preserve"> </w:t>
            </w:r>
            <w:r>
              <w:rPr>
                <w:rFonts w:ascii="Times New Roman" w:hAnsi="Times New Roman" w:eastAsia="Times New Roman" w:cs="Times New Roman"/>
                <w:spacing w:val="-1"/>
              </w:rPr>
              <w:t>15 </w:t>
            </w:r>
            <w:r>
              <w:rPr>
                <w:spacing w:val="-1"/>
              </w:rPr>
              <w:t>分；被《浙江日</w:t>
            </w:r>
            <w:r>
              <w:rPr>
                <w:spacing w:val="-2"/>
              </w:rPr>
              <w:t>报》等省级媒体、浙江纪检监察信息等省纪委官方媒体刊发的，每例加</w:t>
            </w:r>
            <w:r>
              <w:rPr>
                <w:spacing w:val="-29"/>
              </w:rPr>
              <w:t xml:space="preserve"> </w:t>
            </w:r>
            <w:r>
              <w:rPr>
                <w:rFonts w:ascii="Times New Roman" w:hAnsi="Times New Roman" w:eastAsia="Times New Roman" w:cs="Times New Roman"/>
                <w:spacing w:val="-2"/>
              </w:rPr>
              <w:t>10 </w:t>
            </w:r>
            <w:r>
              <w:rPr>
                <w:spacing w:val="-2"/>
              </w:rPr>
              <w:t>分；被《温州日</w:t>
            </w:r>
            <w:r>
              <w:rPr/>
              <w:t xml:space="preserve"> </w:t>
            </w:r>
            <w:r>
              <w:rPr>
                <w:spacing w:val="-1"/>
              </w:rPr>
              <w:t>报》等市级媒体，“温州理工学院”和“清廉温理工”官方微信公众号刊发的</w:t>
            </w:r>
            <w:r>
              <w:rPr>
                <w:spacing w:val="-2"/>
              </w:rPr>
              <w:t>，每例分别加</w:t>
            </w:r>
            <w:r>
              <w:rPr>
                <w:rFonts w:ascii="Times New Roman" w:hAnsi="Times New Roman" w:eastAsia="Times New Roman" w:cs="Times New Roman"/>
                <w:spacing w:val="-2"/>
              </w:rPr>
              <w:t>5 </w:t>
            </w:r>
            <w:r>
              <w:rPr>
                <w:spacing w:val="-2"/>
              </w:rPr>
              <w:t>分、</w:t>
            </w:r>
            <w:r>
              <w:rPr>
                <w:rFonts w:ascii="Times New Roman" w:hAnsi="Times New Roman" w:eastAsia="Times New Roman" w:cs="Times New Roman"/>
                <w:spacing w:val="-2"/>
              </w:rPr>
              <w:t>2 </w:t>
            </w:r>
            <w:r>
              <w:rPr>
                <w:spacing w:val="-2"/>
              </w:rPr>
              <w:t>分、</w:t>
            </w:r>
            <w:r>
              <w:rPr>
                <w:rFonts w:ascii="Times New Roman" w:hAnsi="Times New Roman" w:eastAsia="Times New Roman" w:cs="Times New Roman"/>
                <w:spacing w:val="-2"/>
              </w:rPr>
              <w:t>1 </w:t>
            </w:r>
            <w:r>
              <w:rPr>
                <w:spacing w:val="-2"/>
              </w:rPr>
              <w:t>分。</w:t>
            </w:r>
          </w:p>
        </w:tc>
      </w:tr>
      <w:tr>
        <w:trPr>
          <w:trHeight w:val="806" w:hRule="atLeast"/>
        </w:trPr>
        <w:tc>
          <w:tcPr>
            <w:tcW w:w="1468" w:type="dxa"/>
            <w:vAlign w:val="top"/>
            <w:vMerge w:val="continue"/>
            <w:tcBorders>
              <w:top w:val="nil"/>
              <w:bottom w:val="nil"/>
            </w:tcBorders>
          </w:tcPr>
          <w:p>
            <w:pPr>
              <w:rPr>
                <w:rFonts w:ascii="Arial"/>
                <w:sz w:val="21"/>
              </w:rPr>
            </w:pPr>
            <w:r/>
          </w:p>
        </w:tc>
        <w:tc>
          <w:tcPr>
            <w:tcW w:w="13161" w:type="dxa"/>
            <w:vAlign w:val="top"/>
          </w:tcPr>
          <w:p>
            <w:pPr>
              <w:pStyle w:val="TableText"/>
              <w:ind w:left="113" w:right="99" w:hanging="1"/>
              <w:spacing w:before="131" w:line="279" w:lineRule="auto"/>
              <w:rPr/>
            </w:pPr>
            <w:r>
              <w:rPr>
                <w:rFonts w:ascii="Times New Roman" w:hAnsi="Times New Roman" w:eastAsia="Times New Roman" w:cs="Times New Roman"/>
                <w:spacing w:val="-2"/>
              </w:rPr>
              <w:t>3.  </w:t>
            </w:r>
            <w:r>
              <w:rPr>
                <w:spacing w:val="-2"/>
              </w:rPr>
              <w:t>清廉建设成果获得国家级、省级、厅局级和校级课题立项的，每例分别加</w:t>
            </w:r>
            <w:r>
              <w:rPr>
                <w:spacing w:val="-29"/>
              </w:rPr>
              <w:t xml:space="preserve"> </w:t>
            </w:r>
            <w:r>
              <w:rPr>
                <w:rFonts w:ascii="Times New Roman" w:hAnsi="Times New Roman" w:eastAsia="Times New Roman" w:cs="Times New Roman"/>
                <w:spacing w:val="-2"/>
              </w:rPr>
              <w:t>15 </w:t>
            </w:r>
            <w:r>
              <w:rPr>
                <w:spacing w:val="-2"/>
              </w:rPr>
              <w:t>分、</w:t>
            </w:r>
            <w:r>
              <w:rPr>
                <w:rFonts w:ascii="Times New Roman" w:hAnsi="Times New Roman" w:eastAsia="Times New Roman" w:cs="Times New Roman"/>
                <w:spacing w:val="-2"/>
              </w:rPr>
              <w:t>10 </w:t>
            </w:r>
            <w:r>
              <w:rPr>
                <w:spacing w:val="-2"/>
              </w:rPr>
              <w:t>分和</w:t>
            </w:r>
            <w:r>
              <w:rPr>
                <w:spacing w:val="-48"/>
              </w:rPr>
              <w:t xml:space="preserve"> </w:t>
            </w:r>
            <w:r>
              <w:rPr>
                <w:rFonts w:ascii="Times New Roman" w:hAnsi="Times New Roman" w:eastAsia="Times New Roman" w:cs="Times New Roman"/>
                <w:spacing w:val="-2"/>
              </w:rPr>
              <w:t>3 </w:t>
            </w:r>
            <w:r>
              <w:rPr>
                <w:spacing w:val="-2"/>
              </w:rPr>
              <w:t>分；结题的，每例再分别加</w:t>
            </w:r>
            <w:r>
              <w:rPr>
                <w:rFonts w:ascii="Times New Roman" w:hAnsi="Times New Roman" w:eastAsia="Times New Roman" w:cs="Times New Roman"/>
                <w:spacing w:val="-2"/>
              </w:rPr>
              <w:t>5</w:t>
            </w:r>
            <w:r>
              <w:rPr>
                <w:rFonts w:ascii="Times New Roman" w:hAnsi="Times New Roman" w:eastAsia="Times New Roman" w:cs="Times New Roman"/>
                <w:spacing w:val="8"/>
              </w:rPr>
              <w:t xml:space="preserve"> </w:t>
            </w:r>
            <w:r>
              <w:rPr>
                <w:spacing w:val="-2"/>
              </w:rPr>
              <w:t>分、</w:t>
            </w:r>
            <w:r>
              <w:rPr>
                <w:rFonts w:ascii="Times New Roman" w:hAnsi="Times New Roman" w:eastAsia="Times New Roman" w:cs="Times New Roman"/>
                <w:spacing w:val="-2"/>
              </w:rPr>
              <w:t>2 </w:t>
            </w:r>
            <w:r>
              <w:rPr>
                <w:spacing w:val="-2"/>
              </w:rPr>
              <w:t>分</w:t>
            </w:r>
            <w:r>
              <w:rPr>
                <w:spacing w:val="-3"/>
              </w:rPr>
              <w:t>和</w:t>
            </w:r>
            <w:r>
              <w:rPr>
                <w:spacing w:val="-51"/>
              </w:rPr>
              <w:t xml:space="preserve"> </w:t>
            </w:r>
            <w:r>
              <w:rPr>
                <w:rFonts w:ascii="Times New Roman" w:hAnsi="Times New Roman" w:eastAsia="Times New Roman" w:cs="Times New Roman"/>
                <w:spacing w:val="-3"/>
              </w:rPr>
              <w:t>1</w:t>
            </w:r>
            <w:r>
              <w:rPr>
                <w:rFonts w:ascii="Times New Roman" w:hAnsi="Times New Roman" w:eastAsia="Times New Roman" w:cs="Times New Roman"/>
              </w:rPr>
              <w:t xml:space="preserve"> </w:t>
            </w:r>
            <w:r>
              <w:rPr>
                <w:spacing w:val="-11"/>
              </w:rPr>
              <w:t>分；清廉建设成果发表在</w:t>
            </w:r>
            <w:r>
              <w:rPr>
                <w:spacing w:val="-63"/>
              </w:rPr>
              <w:t xml:space="preserve"> </w:t>
            </w:r>
            <w:r>
              <w:rPr>
                <w:rFonts w:ascii="Times New Roman" w:hAnsi="Times New Roman" w:eastAsia="Times New Roman" w:cs="Times New Roman"/>
                <w:spacing w:val="-11"/>
              </w:rPr>
              <w:t>SSCI </w:t>
            </w:r>
            <w:r>
              <w:rPr>
                <w:spacing w:val="-11"/>
              </w:rPr>
              <w:t>期刊、一级期刊、二级期刊和其他期刊的</w:t>
            </w:r>
            <w:r>
              <w:rPr>
                <w:spacing w:val="-12"/>
              </w:rPr>
              <w:t>，每篇分别加</w:t>
            </w:r>
            <w:r>
              <w:rPr>
                <w:rFonts w:ascii="Times New Roman" w:hAnsi="Times New Roman" w:eastAsia="Times New Roman" w:cs="Times New Roman"/>
                <w:spacing w:val="-12"/>
              </w:rPr>
              <w:t>20 </w:t>
            </w:r>
            <w:r>
              <w:rPr>
                <w:spacing w:val="-12"/>
              </w:rPr>
              <w:t>分、</w:t>
            </w:r>
            <w:r>
              <w:rPr>
                <w:rFonts w:ascii="Times New Roman" w:hAnsi="Times New Roman" w:eastAsia="Times New Roman" w:cs="Times New Roman"/>
                <w:spacing w:val="-12"/>
              </w:rPr>
              <w:t>10 </w:t>
            </w:r>
            <w:r>
              <w:rPr>
                <w:spacing w:val="-12"/>
              </w:rPr>
              <w:t>分、</w:t>
            </w:r>
            <w:r>
              <w:rPr>
                <w:rFonts w:ascii="Times New Roman" w:hAnsi="Times New Roman" w:eastAsia="Times New Roman" w:cs="Times New Roman"/>
                <w:spacing w:val="-12"/>
              </w:rPr>
              <w:t>5 </w:t>
            </w:r>
            <w:r>
              <w:rPr>
                <w:spacing w:val="-12"/>
              </w:rPr>
              <w:t>分和</w:t>
            </w:r>
            <w:r>
              <w:rPr>
                <w:rFonts w:ascii="Times New Roman" w:hAnsi="Times New Roman" w:eastAsia="Times New Roman" w:cs="Times New Roman"/>
                <w:spacing w:val="-12"/>
              </w:rPr>
              <w:t>2 </w:t>
            </w:r>
            <w:r>
              <w:rPr>
                <w:spacing w:val="-12"/>
              </w:rPr>
              <w:t>分。</w:t>
            </w:r>
          </w:p>
        </w:tc>
      </w:tr>
      <w:tr>
        <w:trPr>
          <w:trHeight w:val="562" w:hRule="atLeast"/>
        </w:trPr>
        <w:tc>
          <w:tcPr>
            <w:tcW w:w="1468" w:type="dxa"/>
            <w:vAlign w:val="top"/>
            <w:vMerge w:val="continue"/>
            <w:tcBorders>
              <w:top w:val="nil"/>
            </w:tcBorders>
          </w:tcPr>
          <w:p>
            <w:pPr>
              <w:rPr>
                <w:rFonts w:ascii="Arial"/>
                <w:sz w:val="21"/>
              </w:rPr>
            </w:pPr>
            <w:r/>
          </w:p>
        </w:tc>
        <w:tc>
          <w:tcPr>
            <w:tcW w:w="13161" w:type="dxa"/>
            <w:vAlign w:val="top"/>
          </w:tcPr>
          <w:p>
            <w:pPr>
              <w:pStyle w:val="TableText"/>
              <w:ind w:left="106"/>
              <w:spacing w:before="134" w:line="214" w:lineRule="auto"/>
              <w:rPr/>
            </w:pPr>
            <w:r>
              <w:rPr>
                <w:rFonts w:ascii="Times New Roman" w:hAnsi="Times New Roman" w:eastAsia="Times New Roman" w:cs="Times New Roman"/>
                <w:spacing w:val="1"/>
              </w:rPr>
              <w:t>4.  </w:t>
            </w:r>
            <w:r>
              <w:rPr>
                <w:spacing w:val="1"/>
              </w:rPr>
              <w:t>参加国家级，省级以及市级、校级清廉建设类活动比赛获奖的，分别加</w:t>
            </w:r>
            <w:r>
              <w:rPr>
                <w:spacing w:val="-52"/>
              </w:rPr>
              <w:t xml:space="preserve"> </w:t>
            </w:r>
            <w:r>
              <w:rPr>
                <w:rFonts w:ascii="Times New Roman" w:hAnsi="Times New Roman" w:eastAsia="Times New Roman" w:cs="Times New Roman"/>
                <w:spacing w:val="1"/>
              </w:rPr>
              <w:t>20 </w:t>
            </w:r>
            <w:r>
              <w:rPr>
                <w:spacing w:val="1"/>
              </w:rPr>
              <w:t>分、</w:t>
            </w:r>
            <w:r>
              <w:rPr>
                <w:rFonts w:ascii="Times New Roman" w:hAnsi="Times New Roman" w:eastAsia="Times New Roman" w:cs="Times New Roman"/>
                <w:spacing w:val="1"/>
              </w:rPr>
              <w:t>10 </w:t>
            </w:r>
            <w:r>
              <w:rPr>
                <w:spacing w:val="1"/>
              </w:rPr>
              <w:t>分和</w:t>
            </w:r>
            <w:r>
              <w:rPr>
                <w:rFonts w:ascii="Times New Roman" w:hAnsi="Times New Roman" w:eastAsia="Times New Roman" w:cs="Times New Roman"/>
                <w:spacing w:val="1"/>
              </w:rPr>
              <w:t>5 </w:t>
            </w:r>
            <w:r>
              <w:rPr>
                <w:spacing w:val="1"/>
              </w:rPr>
              <w:t>分。</w:t>
            </w:r>
          </w:p>
        </w:tc>
      </w:tr>
      <w:tr>
        <w:trPr>
          <w:trHeight w:val="628" w:hRule="atLeast"/>
        </w:trPr>
        <w:tc>
          <w:tcPr>
            <w:tcW w:w="1468" w:type="dxa"/>
            <w:vAlign w:val="top"/>
            <w:vMerge w:val="restart"/>
            <w:tcBorders>
              <w:bottom w:val="nil"/>
            </w:tcBorders>
          </w:tcPr>
          <w:p>
            <w:pPr>
              <w:ind w:left="407"/>
              <w:spacing w:before="133" w:line="224" w:lineRule="auto"/>
              <w:rPr>
                <w:rFonts w:ascii="KaiTi_GB2312" w:hAnsi="KaiTi_GB2312" w:eastAsia="KaiTi_GB2312" w:cs="KaiTi_GB2312"/>
                <w:sz w:val="22"/>
                <w:szCs w:val="22"/>
              </w:rPr>
            </w:pPr>
            <w:r>
              <w:rPr>
                <w:rFonts w:ascii="KaiTi_GB2312" w:hAnsi="KaiTi_GB2312" w:eastAsia="KaiTi_GB2312" w:cs="KaiTi_GB2312"/>
                <w:sz w:val="22"/>
                <w:szCs w:val="22"/>
                <w:spacing w:val="-2"/>
              </w:rPr>
              <w:t>扣分项</w:t>
            </w:r>
          </w:p>
        </w:tc>
        <w:tc>
          <w:tcPr>
            <w:tcW w:w="13161" w:type="dxa"/>
            <w:vAlign w:val="top"/>
          </w:tcPr>
          <w:p>
            <w:pPr>
              <w:pStyle w:val="TableText"/>
              <w:ind w:left="112" w:right="106" w:firstLine="17"/>
              <w:spacing w:before="48" w:line="239" w:lineRule="auto"/>
              <w:rPr/>
            </w:pPr>
            <w:r>
              <w:rPr>
                <w:rFonts w:ascii="Times New Roman" w:hAnsi="Times New Roman" w:eastAsia="Times New Roman" w:cs="Times New Roman"/>
                <w:spacing w:val="1"/>
              </w:rPr>
              <w:t>1.  </w:t>
            </w:r>
            <w:r>
              <w:rPr>
                <w:spacing w:val="1"/>
              </w:rPr>
              <w:t>员工受到司法部门刑事处罚的，每例扣</w:t>
            </w:r>
            <w:r>
              <w:rPr>
                <w:spacing w:val="-26"/>
              </w:rPr>
              <w:t xml:space="preserve"> </w:t>
            </w:r>
            <w:r>
              <w:rPr>
                <w:rFonts w:ascii="Times New Roman" w:hAnsi="Times New Roman" w:eastAsia="Times New Roman" w:cs="Times New Roman"/>
                <w:spacing w:val="1"/>
              </w:rPr>
              <w:t>10 </w:t>
            </w:r>
            <w:r>
              <w:rPr>
                <w:spacing w:val="1"/>
              </w:rPr>
              <w:t>分；受到处理处分的，第一种形态每例扣</w:t>
            </w:r>
            <w:r>
              <w:rPr>
                <w:rFonts w:ascii="Times New Roman" w:hAnsi="Times New Roman" w:eastAsia="Times New Roman" w:cs="Times New Roman"/>
                <w:spacing w:val="1"/>
              </w:rPr>
              <w:t>2 </w:t>
            </w:r>
            <w:r>
              <w:rPr>
                <w:spacing w:val="1"/>
              </w:rPr>
              <w:t>分，第二种形态及以上每例扣</w:t>
            </w:r>
            <w:r>
              <w:rPr>
                <w:rFonts w:ascii="Times New Roman" w:hAnsi="Times New Roman" w:eastAsia="Times New Roman" w:cs="Times New Roman"/>
                <w:spacing w:val="1"/>
              </w:rPr>
              <w:t>5</w:t>
            </w:r>
            <w:r>
              <w:rPr>
                <w:rFonts w:ascii="Times New Roman" w:hAnsi="Times New Roman" w:eastAsia="Times New Roman" w:cs="Times New Roman"/>
                <w:spacing w:val="10"/>
              </w:rPr>
              <w:t xml:space="preserve"> </w:t>
            </w:r>
            <w:r>
              <w:rPr>
                <w:spacing w:val="1"/>
              </w:rPr>
              <w:t>分，组织处理</w:t>
            </w:r>
            <w:r>
              <w:rPr/>
              <w:t xml:space="preserve"> </w:t>
            </w:r>
            <w:r>
              <w:rPr>
                <w:spacing w:val="-8"/>
              </w:rPr>
              <w:t>每例扣</w:t>
            </w:r>
            <w:r>
              <w:rPr>
                <w:spacing w:val="-31"/>
              </w:rPr>
              <w:t xml:space="preserve"> </w:t>
            </w:r>
            <w:r>
              <w:rPr>
                <w:rFonts w:ascii="Times New Roman" w:hAnsi="Times New Roman" w:eastAsia="Times New Roman" w:cs="Times New Roman"/>
                <w:spacing w:val="-8"/>
              </w:rPr>
              <w:t>3 </w:t>
            </w:r>
            <w:r>
              <w:rPr>
                <w:spacing w:val="-8"/>
              </w:rPr>
              <w:t>分。（</w:t>
            </w:r>
            <w:r>
              <w:rPr>
                <w:spacing w:val="-61"/>
              </w:rPr>
              <w:t xml:space="preserve"> </w:t>
            </w:r>
            <w:r>
              <w:rPr>
                <w:spacing w:val="-8"/>
              </w:rPr>
              <w:t>自查发现并已自行处理的，不扣分）</w:t>
            </w:r>
          </w:p>
        </w:tc>
      </w:tr>
      <w:tr>
        <w:trPr>
          <w:trHeight w:val="561" w:hRule="atLeast"/>
        </w:trPr>
        <w:tc>
          <w:tcPr>
            <w:tcW w:w="1468" w:type="dxa"/>
            <w:vAlign w:val="top"/>
            <w:vMerge w:val="continue"/>
            <w:tcBorders>
              <w:top w:val="nil"/>
              <w:bottom w:val="nil"/>
            </w:tcBorders>
          </w:tcPr>
          <w:p>
            <w:pPr>
              <w:rPr>
                <w:rFonts w:ascii="Arial"/>
                <w:sz w:val="21"/>
              </w:rPr>
            </w:pPr>
            <w:r/>
          </w:p>
        </w:tc>
        <w:tc>
          <w:tcPr>
            <w:tcW w:w="13161" w:type="dxa"/>
            <w:vAlign w:val="top"/>
          </w:tcPr>
          <w:p>
            <w:pPr>
              <w:pStyle w:val="TableText"/>
              <w:ind w:left="108"/>
              <w:spacing w:before="171" w:line="214" w:lineRule="auto"/>
              <w:rPr/>
            </w:pPr>
            <w:r>
              <w:rPr>
                <w:rFonts w:ascii="Times New Roman" w:hAnsi="Times New Roman" w:eastAsia="Times New Roman" w:cs="Times New Roman"/>
                <w:spacing w:val="-1"/>
              </w:rPr>
              <w:t>2.  </w:t>
            </w:r>
            <w:r>
              <w:rPr>
                <w:spacing w:val="-1"/>
              </w:rPr>
              <w:t>落实党委巡察或专项督查整改不到位的，视情况扣分，最高扣</w:t>
            </w:r>
            <w:r>
              <w:rPr>
                <w:spacing w:val="-24"/>
              </w:rPr>
              <w:t xml:space="preserve"> </w:t>
            </w:r>
            <w:r>
              <w:rPr>
                <w:rFonts w:ascii="Times New Roman" w:hAnsi="Times New Roman" w:eastAsia="Times New Roman" w:cs="Times New Roman"/>
                <w:spacing w:val="-1"/>
              </w:rPr>
              <w:t>10 </w:t>
            </w:r>
            <w:r>
              <w:rPr>
                <w:spacing w:val="-1"/>
              </w:rPr>
              <w:t>分。</w:t>
            </w:r>
          </w:p>
        </w:tc>
      </w:tr>
      <w:tr>
        <w:trPr>
          <w:trHeight w:val="562" w:hRule="atLeast"/>
        </w:trPr>
        <w:tc>
          <w:tcPr>
            <w:tcW w:w="1468" w:type="dxa"/>
            <w:vAlign w:val="top"/>
            <w:vMerge w:val="continue"/>
            <w:tcBorders>
              <w:top w:val="nil"/>
              <w:bottom w:val="nil"/>
            </w:tcBorders>
          </w:tcPr>
          <w:p>
            <w:pPr>
              <w:rPr>
                <w:rFonts w:ascii="Arial"/>
                <w:sz w:val="21"/>
              </w:rPr>
            </w:pPr>
            <w:r/>
          </w:p>
        </w:tc>
        <w:tc>
          <w:tcPr>
            <w:tcW w:w="13161" w:type="dxa"/>
            <w:vAlign w:val="top"/>
          </w:tcPr>
          <w:p>
            <w:pPr>
              <w:pStyle w:val="TableText"/>
              <w:ind w:left="112"/>
              <w:spacing w:before="174" w:line="214" w:lineRule="auto"/>
              <w:rPr/>
            </w:pPr>
            <w:r>
              <w:rPr>
                <w:rFonts w:ascii="Times New Roman" w:hAnsi="Times New Roman" w:eastAsia="Times New Roman" w:cs="Times New Roman"/>
                <w:spacing w:val="1"/>
              </w:rPr>
              <w:t>3.  </w:t>
            </w:r>
            <w:r>
              <w:rPr>
                <w:spacing w:val="1"/>
              </w:rPr>
              <w:t>落实全面从严治党主体责任检查整改不到位的，视情况扣分，最高扣</w:t>
            </w:r>
            <w:r>
              <w:rPr>
                <w:rFonts w:ascii="Times New Roman" w:hAnsi="Times New Roman" w:eastAsia="Times New Roman" w:cs="Times New Roman"/>
                <w:spacing w:val="1"/>
              </w:rPr>
              <w:t>5 </w:t>
            </w:r>
            <w:r>
              <w:rPr>
                <w:spacing w:val="1"/>
              </w:rPr>
              <w:t>分。</w:t>
            </w:r>
          </w:p>
        </w:tc>
      </w:tr>
      <w:tr>
        <w:trPr>
          <w:trHeight w:val="562" w:hRule="atLeast"/>
        </w:trPr>
        <w:tc>
          <w:tcPr>
            <w:tcW w:w="1468" w:type="dxa"/>
            <w:vAlign w:val="top"/>
            <w:vMerge w:val="continue"/>
            <w:tcBorders>
              <w:top w:val="nil"/>
            </w:tcBorders>
          </w:tcPr>
          <w:p>
            <w:pPr>
              <w:rPr>
                <w:rFonts w:ascii="Arial"/>
                <w:sz w:val="21"/>
              </w:rPr>
            </w:pPr>
            <w:r/>
          </w:p>
        </w:tc>
        <w:tc>
          <w:tcPr>
            <w:tcW w:w="13161" w:type="dxa"/>
            <w:vAlign w:val="top"/>
          </w:tcPr>
          <w:p>
            <w:pPr>
              <w:pStyle w:val="TableText"/>
              <w:ind w:left="106"/>
              <w:spacing w:before="173" w:line="214" w:lineRule="auto"/>
              <w:rPr/>
            </w:pPr>
            <w:r>
              <w:rPr>
                <w:rFonts w:ascii="Times New Roman" w:hAnsi="Times New Roman" w:eastAsia="Times New Roman" w:cs="Times New Roman"/>
                <w:spacing w:val="1"/>
              </w:rPr>
              <w:t>4.  </w:t>
            </w:r>
            <w:r>
              <w:rPr>
                <w:spacing w:val="1"/>
              </w:rPr>
              <w:t>落实纪检监察建议、监督建议等不到位的，视情况扣分，最高扣</w:t>
            </w:r>
            <w:r>
              <w:rPr>
                <w:rFonts w:ascii="Times New Roman" w:hAnsi="Times New Roman" w:eastAsia="Times New Roman" w:cs="Times New Roman"/>
                <w:spacing w:val="1"/>
              </w:rPr>
              <w:t>5 </w:t>
            </w:r>
            <w:r>
              <w:rPr>
                <w:spacing w:val="1"/>
              </w:rPr>
              <w:t>分。</w:t>
            </w:r>
          </w:p>
        </w:tc>
      </w:tr>
      <w:tr>
        <w:trPr>
          <w:trHeight w:val="628" w:hRule="atLeast"/>
        </w:trPr>
        <w:tc>
          <w:tcPr>
            <w:tcW w:w="1468" w:type="dxa"/>
            <w:vAlign w:val="top"/>
            <w:vMerge w:val="restart"/>
            <w:tcBorders>
              <w:bottom w:val="nil"/>
            </w:tcBorders>
          </w:tcPr>
          <w:p>
            <w:pPr>
              <w:ind w:left="417"/>
              <w:spacing w:before="136" w:line="226" w:lineRule="auto"/>
              <w:rPr>
                <w:rFonts w:ascii="KaiTi_GB2312" w:hAnsi="KaiTi_GB2312" w:eastAsia="KaiTi_GB2312" w:cs="KaiTi_GB2312"/>
                <w:sz w:val="22"/>
                <w:szCs w:val="22"/>
              </w:rPr>
            </w:pPr>
            <w:r>
              <w:rPr>
                <w:rFonts w:ascii="KaiTi_GB2312" w:hAnsi="KaiTi_GB2312" w:eastAsia="KaiTi_GB2312" w:cs="KaiTi_GB2312"/>
                <w:sz w:val="22"/>
                <w:szCs w:val="22"/>
                <w:spacing w:val="-5"/>
              </w:rPr>
              <w:t>否决项</w:t>
            </w:r>
          </w:p>
        </w:tc>
        <w:tc>
          <w:tcPr>
            <w:tcW w:w="13161" w:type="dxa"/>
            <w:vAlign w:val="top"/>
          </w:tcPr>
          <w:p>
            <w:pPr>
              <w:pStyle w:val="TableText"/>
              <w:ind w:left="117" w:right="106" w:firstLine="11"/>
              <w:spacing w:before="50" w:line="238" w:lineRule="auto"/>
              <w:rPr/>
            </w:pPr>
            <w:r>
              <w:rPr>
                <w:rFonts w:ascii="Times New Roman" w:hAnsi="Times New Roman" w:eastAsia="Times New Roman" w:cs="Times New Roman"/>
                <w:spacing w:val="-2"/>
              </w:rPr>
              <w:t>1.  </w:t>
            </w:r>
            <w:r>
              <w:rPr>
                <w:spacing w:val="-2"/>
              </w:rPr>
              <w:t>贯彻落实习近平总书记重要指示批示精神不力，或执行中央、省委以及学校党委重大决策部署不力，造成不良影响，被校级以上部门</w:t>
            </w:r>
            <w:r>
              <w:rPr>
                <w:spacing w:val="7"/>
              </w:rPr>
              <w:t xml:space="preserve"> </w:t>
            </w:r>
            <w:r>
              <w:rPr>
                <w:spacing w:val="-5"/>
              </w:rPr>
              <w:t>通报。</w:t>
            </w:r>
          </w:p>
        </w:tc>
      </w:tr>
      <w:tr>
        <w:trPr>
          <w:trHeight w:val="562" w:hRule="atLeast"/>
        </w:trPr>
        <w:tc>
          <w:tcPr>
            <w:tcW w:w="1468" w:type="dxa"/>
            <w:vAlign w:val="top"/>
            <w:vMerge w:val="continue"/>
            <w:tcBorders>
              <w:top w:val="nil"/>
              <w:bottom w:val="nil"/>
            </w:tcBorders>
          </w:tcPr>
          <w:p>
            <w:pPr>
              <w:rPr>
                <w:rFonts w:ascii="Arial"/>
                <w:sz w:val="21"/>
              </w:rPr>
            </w:pPr>
            <w:r/>
          </w:p>
        </w:tc>
        <w:tc>
          <w:tcPr>
            <w:tcW w:w="13161" w:type="dxa"/>
            <w:vAlign w:val="top"/>
          </w:tcPr>
          <w:p>
            <w:pPr>
              <w:pStyle w:val="TableText"/>
              <w:ind w:left="108"/>
              <w:spacing w:before="173" w:line="214" w:lineRule="auto"/>
              <w:rPr/>
            </w:pPr>
            <w:r>
              <w:rPr>
                <w:rFonts w:ascii="Times New Roman" w:hAnsi="Times New Roman" w:eastAsia="Times New Roman" w:cs="Times New Roman"/>
              </w:rPr>
              <w:t>2.  </w:t>
            </w:r>
            <w:r>
              <w:rPr/>
              <w:t>处室正副职违纪违法受到党纪政务处分或组</w:t>
            </w:r>
            <w:r>
              <w:rPr>
                <w:spacing w:val="-1"/>
              </w:rPr>
              <w:t>织处理。</w:t>
            </w:r>
          </w:p>
        </w:tc>
      </w:tr>
      <w:tr>
        <w:trPr>
          <w:trHeight w:val="566" w:hRule="atLeast"/>
        </w:trPr>
        <w:tc>
          <w:tcPr>
            <w:tcW w:w="1468" w:type="dxa"/>
            <w:vAlign w:val="top"/>
            <w:vMerge w:val="continue"/>
            <w:tcBorders>
              <w:top w:val="nil"/>
            </w:tcBorders>
          </w:tcPr>
          <w:p>
            <w:pPr>
              <w:rPr>
                <w:rFonts w:ascii="Arial"/>
                <w:sz w:val="21"/>
              </w:rPr>
            </w:pPr>
            <w:r/>
          </w:p>
        </w:tc>
        <w:tc>
          <w:tcPr>
            <w:tcW w:w="13161" w:type="dxa"/>
            <w:vAlign w:val="top"/>
          </w:tcPr>
          <w:p>
            <w:pPr>
              <w:pStyle w:val="TableText"/>
              <w:ind w:left="112"/>
              <w:spacing w:before="175" w:line="214" w:lineRule="auto"/>
              <w:rPr/>
            </w:pPr>
            <w:r>
              <w:rPr>
                <w:rFonts w:ascii="Times New Roman" w:hAnsi="Times New Roman" w:eastAsia="Times New Roman" w:cs="Times New Roman"/>
                <w:spacing w:val="-1"/>
              </w:rPr>
              <w:t>3.  </w:t>
            </w:r>
            <w:r>
              <w:rPr>
                <w:spacing w:val="-1"/>
              </w:rPr>
              <w:t>发生串案、窝案、塌方式腐败等案件。</w:t>
            </w:r>
          </w:p>
        </w:tc>
      </w:tr>
    </w:tbl>
    <w:p>
      <w:pPr>
        <w:rPr>
          <w:rFonts w:ascii="Arial"/>
          <w:sz w:val="21"/>
        </w:rPr>
      </w:pPr>
      <w:r/>
    </w:p>
    <w:sectPr>
      <w:pgSz w:w="16839" w:h="11906"/>
      <w:pgMar w:top="1012" w:right="842" w:bottom="0" w:left="1361"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FangSong_GB2312" w:hAnsi="FangSong_GB2312" w:eastAsia="FangSong_GB2312" w:cs="FangSong_GB2312"/>
      <w:sz w:val="22"/>
      <w:szCs w:val="22"/>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dcterms:created xsi:type="dcterms:W3CDTF">2025-03-07T10:50:55Z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2025-03-07T10:51:53</vt:filetime>
  </property>
</Properties>
</file>